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280A" w14:textId="77777777" w:rsidR="001D7B2A" w:rsidRDefault="001D7B2A">
      <w:pPr>
        <w:pStyle w:val="BodyText"/>
        <w:spacing w:before="9"/>
        <w:rPr>
          <w:rFonts w:ascii="Times New Roman"/>
          <w:sz w:val="3"/>
        </w:rPr>
      </w:pPr>
    </w:p>
    <w:p w14:paraId="1C3A280B" w14:textId="77777777" w:rsidR="001D7B2A" w:rsidRDefault="00037C40">
      <w:pPr>
        <w:pStyle w:val="BodyText"/>
        <w:ind w:left="104"/>
        <w:rPr>
          <w:rFonts w:ascii="Times New Roman"/>
          <w:sz w:val="20"/>
        </w:rPr>
      </w:pPr>
      <w:r>
        <w:rPr>
          <w:rFonts w:ascii="Times New Roman"/>
          <w:noProof/>
          <w:sz w:val="20"/>
        </w:rPr>
        <w:drawing>
          <wp:inline distT="0" distB="0" distL="0" distR="0" wp14:anchorId="1C3A28E9" wp14:editId="08E4499D">
            <wp:extent cx="2659968" cy="701040"/>
            <wp:effectExtent l="0" t="0" r="0" b="0"/>
            <wp:docPr id="1" name="image1.jpeg" descr="UMB Logo">
              <a:extLst xmlns:a="http://schemas.openxmlformats.org/drawingml/2006/main">
                <a:ext uri="{FF2B5EF4-FFF2-40B4-BE49-F238E27FC236}">
                  <a16:creationId xmlns:a16="http://schemas.microsoft.com/office/drawing/2014/main" id="{1DA1008C-0B6A-4702-9F58-20C1B7347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MB Logo"/>
                    <pic:cNvPicPr/>
                  </pic:nvPicPr>
                  <pic:blipFill>
                    <a:blip r:embed="rId7" cstate="print"/>
                    <a:stretch>
                      <a:fillRect/>
                    </a:stretch>
                  </pic:blipFill>
                  <pic:spPr>
                    <a:xfrm>
                      <a:off x="0" y="0"/>
                      <a:ext cx="2659968" cy="701040"/>
                    </a:xfrm>
                    <a:prstGeom prst="rect">
                      <a:avLst/>
                    </a:prstGeom>
                  </pic:spPr>
                </pic:pic>
              </a:graphicData>
            </a:graphic>
          </wp:inline>
        </w:drawing>
      </w:r>
    </w:p>
    <w:p w14:paraId="1C3A280C" w14:textId="77777777" w:rsidR="001D7B2A" w:rsidRDefault="001D7B2A">
      <w:pPr>
        <w:pStyle w:val="BodyText"/>
        <w:rPr>
          <w:rFonts w:ascii="Times New Roman"/>
          <w:sz w:val="24"/>
        </w:rPr>
      </w:pPr>
    </w:p>
    <w:p w14:paraId="1C3A280D" w14:textId="77777777" w:rsidR="001D7B2A" w:rsidRDefault="001D7B2A">
      <w:pPr>
        <w:pStyle w:val="BodyText"/>
        <w:rPr>
          <w:rFonts w:ascii="Times New Roman"/>
          <w:sz w:val="24"/>
        </w:rPr>
      </w:pPr>
    </w:p>
    <w:p w14:paraId="1C3A280E" w14:textId="77777777" w:rsidR="001D7B2A" w:rsidRDefault="001D7B2A">
      <w:pPr>
        <w:pStyle w:val="BodyText"/>
        <w:rPr>
          <w:rFonts w:ascii="Times New Roman"/>
          <w:sz w:val="24"/>
        </w:rPr>
      </w:pPr>
    </w:p>
    <w:p w14:paraId="1C3A280F" w14:textId="77777777" w:rsidR="001D7B2A" w:rsidRDefault="001D7B2A">
      <w:pPr>
        <w:pStyle w:val="BodyText"/>
        <w:rPr>
          <w:rFonts w:ascii="Times New Roman"/>
          <w:sz w:val="24"/>
        </w:rPr>
      </w:pPr>
    </w:p>
    <w:p w14:paraId="1C3A2810" w14:textId="77777777" w:rsidR="001D7B2A" w:rsidRDefault="001D7B2A">
      <w:pPr>
        <w:pStyle w:val="BodyText"/>
        <w:spacing w:before="2"/>
        <w:rPr>
          <w:rFonts w:ascii="Times New Roman"/>
          <w:sz w:val="19"/>
        </w:rPr>
      </w:pPr>
    </w:p>
    <w:p w14:paraId="1C3A2811" w14:textId="77777777" w:rsidR="001D7B2A" w:rsidRDefault="00037C40">
      <w:pPr>
        <w:pStyle w:val="BodyText"/>
        <w:tabs>
          <w:tab w:val="left" w:pos="2659"/>
        </w:tabs>
        <w:spacing w:before="1"/>
        <w:ind w:left="1220" w:right="1207"/>
      </w:pPr>
      <w:r>
        <w:t>To:</w:t>
      </w:r>
      <w:r>
        <w:tab/>
        <w:t>UMB Administrators/Fiscal Officers From:</w:t>
      </w:r>
      <w:r>
        <w:tab/>
        <w:t>Office of the Controller</w:t>
      </w:r>
      <w:r>
        <w:rPr>
          <w:spacing w:val="-7"/>
        </w:rPr>
        <w:t xml:space="preserve"> </w:t>
      </w:r>
      <w:r>
        <w:t>(OOTC)</w:t>
      </w:r>
    </w:p>
    <w:p w14:paraId="1C3A2812" w14:textId="6DFDD438" w:rsidR="001D7B2A" w:rsidRDefault="00037C40">
      <w:pPr>
        <w:pStyle w:val="BodyText"/>
        <w:tabs>
          <w:tab w:val="left" w:pos="2659"/>
        </w:tabs>
        <w:ind w:left="1220"/>
      </w:pPr>
      <w:r>
        <w:t>Subject:</w:t>
      </w:r>
      <w:r>
        <w:tab/>
        <w:t>Quantum Financials Fiscal Year-End Deadlines Date:</w:t>
      </w:r>
      <w:r>
        <w:tab/>
      </w:r>
      <w:r w:rsidR="003F6FC2" w:rsidRPr="005A7E9C">
        <w:t xml:space="preserve">April </w:t>
      </w:r>
      <w:r w:rsidR="00114240" w:rsidRPr="005A7E9C">
        <w:t>1</w:t>
      </w:r>
      <w:r w:rsidR="003F6FC2" w:rsidRPr="005A7E9C">
        <w:t>,</w:t>
      </w:r>
      <w:r w:rsidRPr="005A7E9C">
        <w:rPr>
          <w:spacing w:val="-4"/>
        </w:rPr>
        <w:t xml:space="preserve"> </w:t>
      </w:r>
      <w:r w:rsidR="00920A67" w:rsidRPr="005A7E9C">
        <w:t>2026</w:t>
      </w:r>
    </w:p>
    <w:p w14:paraId="1C3A2813" w14:textId="01A7247F" w:rsidR="001D7B2A" w:rsidRPr="00604B06" w:rsidRDefault="00037C40">
      <w:pPr>
        <w:spacing w:before="81"/>
        <w:ind w:left="-13" w:right="103"/>
        <w:jc w:val="right"/>
        <w:rPr>
          <w:b/>
          <w:sz w:val="16"/>
        </w:rPr>
      </w:pPr>
      <w:r>
        <w:br w:type="column"/>
      </w:r>
      <w:r w:rsidR="00604B06" w:rsidRPr="00604B06">
        <w:rPr>
          <w:b/>
          <w:sz w:val="16"/>
        </w:rPr>
        <w:t>Alexandra Zouras-Wieneke</w:t>
      </w:r>
      <w:r w:rsidR="00A737F1">
        <w:rPr>
          <w:b/>
          <w:sz w:val="16"/>
        </w:rPr>
        <w:t>, CPA</w:t>
      </w:r>
    </w:p>
    <w:p w14:paraId="1C3A2814" w14:textId="77777777" w:rsidR="001D7B2A" w:rsidRDefault="00037C40">
      <w:pPr>
        <w:spacing w:before="37"/>
        <w:ind w:left="-13" w:right="106"/>
        <w:jc w:val="right"/>
        <w:rPr>
          <w:sz w:val="16"/>
        </w:rPr>
      </w:pPr>
      <w:r w:rsidRPr="00604B06">
        <w:rPr>
          <w:sz w:val="16"/>
        </w:rPr>
        <w:t>Assistant Vice President &amp; University</w:t>
      </w:r>
      <w:r w:rsidRPr="00604B06">
        <w:rPr>
          <w:spacing w:val="-19"/>
          <w:sz w:val="16"/>
        </w:rPr>
        <w:t xml:space="preserve"> </w:t>
      </w:r>
      <w:r w:rsidRPr="00604B06">
        <w:rPr>
          <w:sz w:val="16"/>
        </w:rPr>
        <w:t>Controller</w:t>
      </w:r>
    </w:p>
    <w:p w14:paraId="1C3A2815" w14:textId="77777777" w:rsidR="001D7B2A" w:rsidRDefault="001D7B2A">
      <w:pPr>
        <w:pStyle w:val="BodyText"/>
        <w:spacing w:before="4"/>
      </w:pPr>
    </w:p>
    <w:p w14:paraId="1C3A2816" w14:textId="77777777" w:rsidR="001D7B2A" w:rsidRDefault="00037C40">
      <w:pPr>
        <w:ind w:left="-13" w:right="104"/>
        <w:jc w:val="right"/>
        <w:rPr>
          <w:b/>
          <w:i/>
          <w:sz w:val="16"/>
        </w:rPr>
      </w:pPr>
      <w:r>
        <w:rPr>
          <w:b/>
          <w:i/>
          <w:sz w:val="16"/>
        </w:rPr>
        <w:t>Office of the</w:t>
      </w:r>
      <w:r>
        <w:rPr>
          <w:b/>
          <w:i/>
          <w:spacing w:val="-6"/>
          <w:sz w:val="16"/>
        </w:rPr>
        <w:t xml:space="preserve"> </w:t>
      </w:r>
      <w:r>
        <w:rPr>
          <w:b/>
          <w:i/>
          <w:sz w:val="16"/>
        </w:rPr>
        <w:t>Controller</w:t>
      </w:r>
    </w:p>
    <w:p w14:paraId="1C3A2817" w14:textId="77777777" w:rsidR="001D7B2A" w:rsidRDefault="00037C40">
      <w:pPr>
        <w:spacing w:before="37" w:line="288" w:lineRule="auto"/>
        <w:ind w:left="1240" w:right="103" w:firstLine="523"/>
        <w:jc w:val="right"/>
        <w:rPr>
          <w:sz w:val="16"/>
        </w:rPr>
      </w:pPr>
      <w:r>
        <w:rPr>
          <w:sz w:val="16"/>
        </w:rPr>
        <w:t>The</w:t>
      </w:r>
      <w:r>
        <w:rPr>
          <w:spacing w:val="-2"/>
          <w:sz w:val="16"/>
        </w:rPr>
        <w:t xml:space="preserve"> </w:t>
      </w:r>
      <w:r>
        <w:rPr>
          <w:sz w:val="16"/>
        </w:rPr>
        <w:t>Saratoga</w:t>
      </w:r>
      <w:r>
        <w:rPr>
          <w:spacing w:val="-3"/>
          <w:sz w:val="16"/>
        </w:rPr>
        <w:t xml:space="preserve"> </w:t>
      </w:r>
      <w:r>
        <w:rPr>
          <w:sz w:val="16"/>
        </w:rPr>
        <w:t>Building</w:t>
      </w:r>
      <w:r>
        <w:rPr>
          <w:spacing w:val="-1"/>
          <w:sz w:val="16"/>
        </w:rPr>
        <w:t xml:space="preserve"> </w:t>
      </w:r>
      <w:r>
        <w:rPr>
          <w:sz w:val="16"/>
        </w:rPr>
        <w:t>220 N. Arch St, Office</w:t>
      </w:r>
      <w:r>
        <w:rPr>
          <w:spacing w:val="-6"/>
          <w:sz w:val="16"/>
        </w:rPr>
        <w:t xml:space="preserve"> </w:t>
      </w:r>
      <w:r>
        <w:rPr>
          <w:sz w:val="16"/>
        </w:rPr>
        <w:t>Level</w:t>
      </w:r>
      <w:r>
        <w:rPr>
          <w:spacing w:val="-1"/>
          <w:sz w:val="16"/>
        </w:rPr>
        <w:t xml:space="preserve"> </w:t>
      </w:r>
      <w:r>
        <w:rPr>
          <w:sz w:val="16"/>
        </w:rPr>
        <w:t>2 Baltimore, MD</w:t>
      </w:r>
      <w:r>
        <w:rPr>
          <w:spacing w:val="-6"/>
          <w:sz w:val="16"/>
        </w:rPr>
        <w:t xml:space="preserve"> </w:t>
      </w:r>
      <w:r>
        <w:rPr>
          <w:sz w:val="16"/>
        </w:rPr>
        <w:t>21201</w:t>
      </w:r>
    </w:p>
    <w:p w14:paraId="1C3A2818" w14:textId="3D956D5B" w:rsidR="001D7B2A" w:rsidRDefault="00037C40">
      <w:pPr>
        <w:ind w:left="-13" w:right="106"/>
        <w:jc w:val="right"/>
        <w:rPr>
          <w:sz w:val="16"/>
        </w:rPr>
      </w:pPr>
      <w:r>
        <w:rPr>
          <w:sz w:val="16"/>
        </w:rPr>
        <w:t>410 706</w:t>
      </w:r>
      <w:r>
        <w:rPr>
          <w:spacing w:val="-3"/>
          <w:sz w:val="16"/>
        </w:rPr>
        <w:t xml:space="preserve"> </w:t>
      </w:r>
      <w:r w:rsidR="00CD1FD4">
        <w:rPr>
          <w:sz w:val="16"/>
        </w:rPr>
        <w:t>4039</w:t>
      </w:r>
    </w:p>
    <w:p w14:paraId="1C3A2819" w14:textId="77777777" w:rsidR="001D7B2A" w:rsidRDefault="001D7B2A">
      <w:pPr>
        <w:pStyle w:val="BodyText"/>
        <w:spacing w:before="4"/>
      </w:pPr>
    </w:p>
    <w:p w14:paraId="1C3A281A" w14:textId="77777777" w:rsidR="001D7B2A" w:rsidRDefault="00037C40">
      <w:pPr>
        <w:spacing w:before="1"/>
        <w:ind w:left="-13" w:right="106"/>
        <w:jc w:val="right"/>
        <w:rPr>
          <w:i/>
          <w:sz w:val="16"/>
        </w:rPr>
      </w:pPr>
      <w:r>
        <w:rPr>
          <w:i/>
          <w:spacing w:val="-1"/>
          <w:sz w:val="16"/>
        </w:rPr>
        <w:t>umaryland.edu/controller</w:t>
      </w:r>
    </w:p>
    <w:p w14:paraId="1C3A281B" w14:textId="77777777" w:rsidR="001D7B2A" w:rsidRDefault="001D7B2A">
      <w:pPr>
        <w:jc w:val="right"/>
        <w:rPr>
          <w:sz w:val="16"/>
        </w:rPr>
        <w:sectPr w:rsidR="001D7B2A" w:rsidSect="00393271">
          <w:type w:val="continuous"/>
          <w:pgSz w:w="12240" w:h="15840"/>
          <w:pgMar w:top="640" w:right="880" w:bottom="0" w:left="580" w:header="720" w:footer="720" w:gutter="0"/>
          <w:cols w:num="2" w:space="720" w:equalWidth="0">
            <w:col w:w="7284" w:space="40"/>
            <w:col w:w="3456"/>
          </w:cols>
        </w:sectPr>
      </w:pPr>
    </w:p>
    <w:p w14:paraId="1C3A281C" w14:textId="77777777" w:rsidR="001D7B2A" w:rsidRDefault="00037C40">
      <w:pPr>
        <w:pStyle w:val="BodyText"/>
        <w:spacing w:before="9"/>
        <w:rPr>
          <w:i/>
          <w:sz w:val="13"/>
        </w:rPr>
      </w:pPr>
      <w:r>
        <w:rPr>
          <w:noProof/>
        </w:rPr>
        <w:drawing>
          <wp:anchor distT="0" distB="0" distL="0" distR="0" simplePos="0" relativeHeight="251658242" behindDoc="0" locked="0" layoutInCell="1" allowOverlap="1" wp14:anchorId="1C3A28EB" wp14:editId="15EA8774">
            <wp:simplePos x="0" y="0"/>
            <wp:positionH relativeFrom="page">
              <wp:posOffset>0</wp:posOffset>
            </wp:positionH>
            <wp:positionV relativeFrom="page">
              <wp:posOffset>9123370</wp:posOffset>
            </wp:positionV>
            <wp:extent cx="7772399" cy="935029"/>
            <wp:effectExtent l="0" t="0" r="0" b="0"/>
            <wp:wrapNone/>
            <wp:docPr id="3" name="image2.jpeg" descr="UMB Logo with school names">
              <a:extLst xmlns:a="http://schemas.openxmlformats.org/drawingml/2006/main">
                <a:ext uri="{FF2B5EF4-FFF2-40B4-BE49-F238E27FC236}">
                  <a16:creationId xmlns:a16="http://schemas.microsoft.com/office/drawing/2014/main" id="{72ACACFE-58BA-4B1B-A824-67A3A75F6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UMB Logo with school names"/>
                    <pic:cNvPicPr/>
                  </pic:nvPicPr>
                  <pic:blipFill>
                    <a:blip r:embed="rId8" cstate="print"/>
                    <a:stretch>
                      <a:fillRect/>
                    </a:stretch>
                  </pic:blipFill>
                  <pic:spPr>
                    <a:xfrm>
                      <a:off x="0" y="0"/>
                      <a:ext cx="7772399" cy="935029"/>
                    </a:xfrm>
                    <a:prstGeom prst="rect">
                      <a:avLst/>
                    </a:prstGeom>
                  </pic:spPr>
                </pic:pic>
              </a:graphicData>
            </a:graphic>
          </wp:anchor>
        </w:drawing>
      </w:r>
    </w:p>
    <w:p w14:paraId="1C3A281D" w14:textId="22390AAF" w:rsidR="001D7B2A" w:rsidRDefault="00037C40">
      <w:pPr>
        <w:pStyle w:val="BodyText"/>
        <w:spacing w:before="94"/>
        <w:ind w:left="1220" w:right="914"/>
        <w:jc w:val="both"/>
      </w:pPr>
      <w:r>
        <w:t>As</w:t>
      </w:r>
      <w:r>
        <w:rPr>
          <w:spacing w:val="-16"/>
        </w:rPr>
        <w:t xml:space="preserve"> </w:t>
      </w:r>
      <w:r>
        <w:t>we</w:t>
      </w:r>
      <w:r>
        <w:rPr>
          <w:spacing w:val="-15"/>
        </w:rPr>
        <w:t xml:space="preserve"> </w:t>
      </w:r>
      <w:r>
        <w:t>head</w:t>
      </w:r>
      <w:r>
        <w:rPr>
          <w:spacing w:val="-20"/>
        </w:rPr>
        <w:t xml:space="preserve"> </w:t>
      </w:r>
      <w:r>
        <w:t>to</w:t>
      </w:r>
      <w:r>
        <w:rPr>
          <w:spacing w:val="-18"/>
        </w:rPr>
        <w:t xml:space="preserve"> </w:t>
      </w:r>
      <w:r>
        <w:t>the</w:t>
      </w:r>
      <w:r>
        <w:rPr>
          <w:spacing w:val="-17"/>
        </w:rPr>
        <w:t xml:space="preserve"> </w:t>
      </w:r>
      <w:r>
        <w:t>end</w:t>
      </w:r>
      <w:r>
        <w:rPr>
          <w:spacing w:val="-18"/>
        </w:rPr>
        <w:t xml:space="preserve"> </w:t>
      </w:r>
      <w:r>
        <w:t>of</w:t>
      </w:r>
      <w:r>
        <w:rPr>
          <w:spacing w:val="-18"/>
        </w:rPr>
        <w:t xml:space="preserve"> </w:t>
      </w:r>
      <w:r>
        <w:t>Fiscal</w:t>
      </w:r>
      <w:r>
        <w:rPr>
          <w:spacing w:val="-16"/>
        </w:rPr>
        <w:t xml:space="preserve"> </w:t>
      </w:r>
      <w:r>
        <w:t>Year</w:t>
      </w:r>
      <w:r>
        <w:rPr>
          <w:spacing w:val="-14"/>
        </w:rPr>
        <w:t xml:space="preserve"> </w:t>
      </w:r>
      <w:r w:rsidR="00DA56FE">
        <w:t>20</w:t>
      </w:r>
      <w:r w:rsidR="00920A67">
        <w:t>26</w:t>
      </w:r>
      <w:r>
        <w:rPr>
          <w:spacing w:val="-17"/>
        </w:rPr>
        <w:t xml:space="preserve"> </w:t>
      </w:r>
      <w:r>
        <w:t>(</w:t>
      </w:r>
      <w:r w:rsidR="00DA56FE">
        <w:t>FY2</w:t>
      </w:r>
      <w:r w:rsidR="00920A67">
        <w:t>6</w:t>
      </w:r>
      <w:r>
        <w:t>),</w:t>
      </w:r>
      <w:r>
        <w:rPr>
          <w:spacing w:val="-16"/>
        </w:rPr>
        <w:t xml:space="preserve"> </w:t>
      </w:r>
      <w:r>
        <w:t>your</w:t>
      </w:r>
      <w:r>
        <w:rPr>
          <w:spacing w:val="-16"/>
        </w:rPr>
        <w:t xml:space="preserve"> </w:t>
      </w:r>
      <w:r>
        <w:t>cooperation</w:t>
      </w:r>
      <w:r>
        <w:rPr>
          <w:spacing w:val="-15"/>
        </w:rPr>
        <w:t xml:space="preserve"> </w:t>
      </w:r>
      <w:r>
        <w:t>is</w:t>
      </w:r>
      <w:r>
        <w:rPr>
          <w:spacing w:val="-17"/>
        </w:rPr>
        <w:t xml:space="preserve"> </w:t>
      </w:r>
      <w:r>
        <w:t>requested</w:t>
      </w:r>
      <w:r>
        <w:rPr>
          <w:spacing w:val="-18"/>
        </w:rPr>
        <w:t xml:space="preserve"> </w:t>
      </w:r>
      <w:r>
        <w:t>to</w:t>
      </w:r>
      <w:r>
        <w:rPr>
          <w:spacing w:val="-17"/>
        </w:rPr>
        <w:t xml:space="preserve"> </w:t>
      </w:r>
      <w:r>
        <w:t xml:space="preserve">ensure that transactions are properly recorded in the correct accounting period. Adherence to prescribed procedures is important. Our ability to make exceptions for deadlines may be limited. A brief description of the critical deadlines to assist you with your department’s </w:t>
      </w:r>
      <w:r w:rsidR="00976238">
        <w:t>year-end</w:t>
      </w:r>
      <w:r>
        <w:t xml:space="preserve"> closing process follows. Please circulate this memo to all personnel involved in the fiscal and business operations of your department. Note: all dates are in</w:t>
      </w:r>
      <w:r>
        <w:rPr>
          <w:spacing w:val="-21"/>
        </w:rPr>
        <w:t xml:space="preserve"> </w:t>
      </w:r>
      <w:r w:rsidR="00DA56FE">
        <w:t>202</w:t>
      </w:r>
      <w:r w:rsidR="00920A67">
        <w:t>6</w:t>
      </w:r>
      <w:r>
        <w:t>.</w:t>
      </w:r>
    </w:p>
    <w:p w14:paraId="41050EAF" w14:textId="77777777" w:rsidR="009E1591" w:rsidRDefault="009E1591" w:rsidP="009E1591">
      <w:pPr>
        <w:jc w:val="center"/>
        <w:textAlignment w:val="baseline"/>
        <w:rPr>
          <w:rFonts w:eastAsia="Times New Roman"/>
          <w:b/>
          <w:bCs/>
          <w:u w:val="single"/>
        </w:rPr>
      </w:pPr>
    </w:p>
    <w:p w14:paraId="48F85753" w14:textId="679F22EF" w:rsidR="0046783E" w:rsidRPr="009E1591" w:rsidRDefault="009E1591" w:rsidP="000C6242">
      <w:pPr>
        <w:spacing w:before="240"/>
        <w:jc w:val="center"/>
        <w:textAlignment w:val="baseline"/>
        <w:rPr>
          <w:rFonts w:ascii="Segoe UI" w:eastAsia="Times New Roman" w:hAnsi="Segoe UI" w:cs="Segoe UI"/>
          <w:sz w:val="18"/>
          <w:szCs w:val="18"/>
        </w:rPr>
      </w:pPr>
      <w:r w:rsidRPr="00A41B84">
        <w:rPr>
          <w:rFonts w:eastAsia="Times New Roman"/>
          <w:b/>
          <w:bCs/>
          <w:u w:val="single"/>
        </w:rPr>
        <w:t xml:space="preserve">Requisitions for </w:t>
      </w:r>
      <w:r w:rsidR="00920A67">
        <w:rPr>
          <w:rFonts w:eastAsia="Times New Roman"/>
          <w:b/>
          <w:bCs/>
          <w:u w:val="single"/>
        </w:rPr>
        <w:t>FY26</w:t>
      </w:r>
      <w:r w:rsidRPr="00A41B84">
        <w:rPr>
          <w:rFonts w:eastAsia="Times New Roman"/>
          <w:b/>
          <w:bCs/>
          <w:u w:val="single"/>
        </w:rPr>
        <w:t xml:space="preserve"> Expenditures</w:t>
      </w:r>
      <w:r w:rsidRPr="00A41B84">
        <w:rPr>
          <w:rFonts w:eastAsia="Times New Roman"/>
          <w:b/>
          <w:bCs/>
        </w:rPr>
        <w:t> </w:t>
      </w:r>
      <w:r w:rsidRPr="00A41B84">
        <w:rPr>
          <w:rFonts w:eastAsia="Times New Roman"/>
        </w:rPr>
        <w:t> </w:t>
      </w:r>
    </w:p>
    <w:p w14:paraId="1C3A2820" w14:textId="33041AF2" w:rsidR="001D7B2A" w:rsidRPr="005530B2" w:rsidRDefault="00037C40" w:rsidP="00E5282B">
      <w:pPr>
        <w:pStyle w:val="BodyText"/>
        <w:spacing w:before="240"/>
        <w:ind w:left="1224" w:right="922"/>
        <w:jc w:val="both"/>
      </w:pPr>
      <w:r>
        <w:t xml:space="preserve">Procurement requisitions where the expenditure must be recorded in </w:t>
      </w:r>
      <w:r w:rsidR="00920A67">
        <w:t>FY26</w:t>
      </w:r>
      <w:r>
        <w:t xml:space="preserve"> totaling more than </w:t>
      </w:r>
      <w:r w:rsidRPr="005530B2">
        <w:t>$200,000 must be received in Strategic Sourcing and Acquisition Services (SSAS) by</w:t>
      </w:r>
      <w:r w:rsidRPr="005530B2">
        <w:rPr>
          <w:spacing w:val="-7"/>
        </w:rPr>
        <w:t xml:space="preserve"> </w:t>
      </w:r>
      <w:r w:rsidRPr="005530B2">
        <w:t>Friday,</w:t>
      </w:r>
      <w:r w:rsidRPr="005530B2">
        <w:rPr>
          <w:spacing w:val="-5"/>
        </w:rPr>
        <w:t xml:space="preserve"> </w:t>
      </w:r>
      <w:r w:rsidRPr="005530B2">
        <w:t>April</w:t>
      </w:r>
      <w:r w:rsidRPr="005530B2">
        <w:rPr>
          <w:spacing w:val="-8"/>
        </w:rPr>
        <w:t xml:space="preserve"> </w:t>
      </w:r>
      <w:r w:rsidR="03B08324" w:rsidRPr="005530B2">
        <w:rPr>
          <w:spacing w:val="-8"/>
        </w:rPr>
        <w:t>1</w:t>
      </w:r>
      <w:r w:rsidR="03DF9386" w:rsidRPr="005530B2">
        <w:rPr>
          <w:spacing w:val="-8"/>
        </w:rPr>
        <w:t>7</w:t>
      </w:r>
      <w:r w:rsidRPr="005530B2">
        <w:t>.</w:t>
      </w:r>
      <w:r w:rsidRPr="005530B2">
        <w:rPr>
          <w:spacing w:val="-5"/>
        </w:rPr>
        <w:t xml:space="preserve"> </w:t>
      </w:r>
      <w:r w:rsidRPr="005530B2">
        <w:t>Requisitions</w:t>
      </w:r>
      <w:r w:rsidRPr="005530B2">
        <w:rPr>
          <w:spacing w:val="-6"/>
        </w:rPr>
        <w:t xml:space="preserve"> </w:t>
      </w:r>
      <w:r w:rsidRPr="005530B2">
        <w:t>totaling</w:t>
      </w:r>
      <w:r w:rsidRPr="005530B2">
        <w:rPr>
          <w:spacing w:val="-7"/>
        </w:rPr>
        <w:t xml:space="preserve"> </w:t>
      </w:r>
      <w:r w:rsidRPr="005530B2">
        <w:t>less</w:t>
      </w:r>
      <w:r w:rsidRPr="005530B2">
        <w:rPr>
          <w:spacing w:val="-8"/>
        </w:rPr>
        <w:t xml:space="preserve"> </w:t>
      </w:r>
      <w:r w:rsidRPr="005530B2">
        <w:t>than</w:t>
      </w:r>
      <w:r w:rsidRPr="005530B2">
        <w:rPr>
          <w:spacing w:val="-9"/>
        </w:rPr>
        <w:t xml:space="preserve"> </w:t>
      </w:r>
      <w:r w:rsidRPr="005530B2">
        <w:t>$200,000</w:t>
      </w:r>
      <w:r w:rsidRPr="005530B2">
        <w:rPr>
          <w:spacing w:val="-6"/>
        </w:rPr>
        <w:t xml:space="preserve"> </w:t>
      </w:r>
      <w:r w:rsidRPr="005530B2">
        <w:t>must</w:t>
      </w:r>
      <w:r w:rsidRPr="005530B2">
        <w:rPr>
          <w:spacing w:val="-6"/>
        </w:rPr>
        <w:t xml:space="preserve"> </w:t>
      </w:r>
      <w:r w:rsidRPr="005530B2">
        <w:t>be</w:t>
      </w:r>
      <w:r w:rsidRPr="005530B2">
        <w:rPr>
          <w:spacing w:val="-6"/>
        </w:rPr>
        <w:t xml:space="preserve"> </w:t>
      </w:r>
      <w:r w:rsidRPr="005530B2">
        <w:t>received</w:t>
      </w:r>
      <w:r w:rsidRPr="005530B2">
        <w:rPr>
          <w:spacing w:val="-6"/>
        </w:rPr>
        <w:t xml:space="preserve"> </w:t>
      </w:r>
      <w:r w:rsidRPr="005530B2">
        <w:t>in</w:t>
      </w:r>
      <w:r w:rsidRPr="005530B2">
        <w:rPr>
          <w:spacing w:val="-7"/>
        </w:rPr>
        <w:t xml:space="preserve"> </w:t>
      </w:r>
      <w:r w:rsidRPr="005530B2">
        <w:t>SSAS</w:t>
      </w:r>
      <w:r w:rsidRPr="005530B2">
        <w:rPr>
          <w:spacing w:val="-7"/>
        </w:rPr>
        <w:t xml:space="preserve"> </w:t>
      </w:r>
      <w:r w:rsidRPr="005530B2">
        <w:t xml:space="preserve">by Friday, May </w:t>
      </w:r>
      <w:r w:rsidR="33B27F66" w:rsidRPr="005530B2">
        <w:t>8</w:t>
      </w:r>
      <w:r w:rsidRPr="005530B2">
        <w:t>. Please ensure that any back-up documentation necessary is included as requisitions</w:t>
      </w:r>
      <w:r w:rsidRPr="005530B2">
        <w:rPr>
          <w:spacing w:val="-13"/>
        </w:rPr>
        <w:t xml:space="preserve"> </w:t>
      </w:r>
      <w:r w:rsidRPr="005530B2">
        <w:t>will</w:t>
      </w:r>
      <w:r w:rsidRPr="005530B2">
        <w:rPr>
          <w:spacing w:val="-13"/>
        </w:rPr>
        <w:t xml:space="preserve"> </w:t>
      </w:r>
      <w:r w:rsidRPr="005530B2">
        <w:t>be</w:t>
      </w:r>
      <w:r w:rsidRPr="005530B2">
        <w:rPr>
          <w:spacing w:val="-12"/>
        </w:rPr>
        <w:t xml:space="preserve"> </w:t>
      </w:r>
      <w:r w:rsidRPr="005530B2">
        <w:t>held</w:t>
      </w:r>
      <w:r w:rsidRPr="005530B2">
        <w:rPr>
          <w:spacing w:val="-12"/>
        </w:rPr>
        <w:t xml:space="preserve"> </w:t>
      </w:r>
      <w:r w:rsidRPr="005530B2">
        <w:t>until</w:t>
      </w:r>
      <w:r w:rsidRPr="005530B2">
        <w:rPr>
          <w:spacing w:val="-13"/>
        </w:rPr>
        <w:t xml:space="preserve"> </w:t>
      </w:r>
      <w:r w:rsidRPr="005530B2">
        <w:t>documentation</w:t>
      </w:r>
      <w:r w:rsidRPr="005530B2">
        <w:rPr>
          <w:spacing w:val="-12"/>
        </w:rPr>
        <w:t xml:space="preserve"> </w:t>
      </w:r>
      <w:r w:rsidRPr="005530B2">
        <w:t>is</w:t>
      </w:r>
      <w:r w:rsidRPr="005530B2">
        <w:rPr>
          <w:spacing w:val="-12"/>
        </w:rPr>
        <w:t xml:space="preserve"> </w:t>
      </w:r>
      <w:r w:rsidRPr="005530B2">
        <w:t>received.</w:t>
      </w:r>
      <w:r w:rsidRPr="005530B2">
        <w:rPr>
          <w:spacing w:val="-12"/>
        </w:rPr>
        <w:t xml:space="preserve"> </w:t>
      </w:r>
      <w:r w:rsidRPr="005530B2">
        <w:t>Adherence</w:t>
      </w:r>
      <w:r w:rsidRPr="005530B2">
        <w:rPr>
          <w:spacing w:val="-15"/>
        </w:rPr>
        <w:t xml:space="preserve"> </w:t>
      </w:r>
      <w:r w:rsidRPr="005530B2">
        <w:t>to</w:t>
      </w:r>
      <w:r w:rsidRPr="005530B2">
        <w:rPr>
          <w:spacing w:val="-12"/>
        </w:rPr>
        <w:t xml:space="preserve"> </w:t>
      </w:r>
      <w:r w:rsidRPr="005530B2">
        <w:t>these</w:t>
      </w:r>
      <w:r w:rsidRPr="005530B2">
        <w:rPr>
          <w:spacing w:val="-12"/>
        </w:rPr>
        <w:t xml:space="preserve"> </w:t>
      </w:r>
      <w:r w:rsidRPr="005530B2">
        <w:t>deadlines</w:t>
      </w:r>
      <w:r w:rsidRPr="005530B2">
        <w:rPr>
          <w:spacing w:val="-12"/>
        </w:rPr>
        <w:t xml:space="preserve"> </w:t>
      </w:r>
      <w:r w:rsidRPr="005530B2">
        <w:t>will help</w:t>
      </w:r>
      <w:r w:rsidRPr="005530B2">
        <w:rPr>
          <w:spacing w:val="-12"/>
        </w:rPr>
        <w:t xml:space="preserve"> </w:t>
      </w:r>
      <w:r w:rsidRPr="005530B2">
        <w:t>us</w:t>
      </w:r>
      <w:r w:rsidRPr="005530B2">
        <w:rPr>
          <w:spacing w:val="-11"/>
        </w:rPr>
        <w:t xml:space="preserve"> </w:t>
      </w:r>
      <w:r w:rsidRPr="005530B2">
        <w:t>to</w:t>
      </w:r>
      <w:r w:rsidRPr="005530B2">
        <w:rPr>
          <w:spacing w:val="-14"/>
        </w:rPr>
        <w:t xml:space="preserve"> </w:t>
      </w:r>
      <w:r w:rsidRPr="005530B2">
        <w:t>ensure</w:t>
      </w:r>
      <w:r w:rsidRPr="005530B2">
        <w:rPr>
          <w:spacing w:val="-15"/>
        </w:rPr>
        <w:t xml:space="preserve"> </w:t>
      </w:r>
      <w:r w:rsidRPr="005530B2">
        <w:t>that</w:t>
      </w:r>
      <w:r w:rsidRPr="005530B2">
        <w:rPr>
          <w:spacing w:val="-10"/>
        </w:rPr>
        <w:t xml:space="preserve"> </w:t>
      </w:r>
      <w:r w:rsidRPr="005530B2">
        <w:t>a</w:t>
      </w:r>
      <w:r w:rsidRPr="005530B2">
        <w:rPr>
          <w:spacing w:val="-11"/>
        </w:rPr>
        <w:t xml:space="preserve"> </w:t>
      </w:r>
      <w:r w:rsidRPr="005530B2">
        <w:t>purchase</w:t>
      </w:r>
      <w:r w:rsidRPr="005530B2">
        <w:rPr>
          <w:spacing w:val="-12"/>
        </w:rPr>
        <w:t xml:space="preserve"> </w:t>
      </w:r>
      <w:r w:rsidRPr="005530B2">
        <w:t>order</w:t>
      </w:r>
      <w:r w:rsidRPr="005530B2">
        <w:rPr>
          <w:spacing w:val="-12"/>
        </w:rPr>
        <w:t xml:space="preserve"> </w:t>
      </w:r>
      <w:r w:rsidRPr="005530B2">
        <w:t>is</w:t>
      </w:r>
      <w:r w:rsidRPr="005530B2">
        <w:rPr>
          <w:spacing w:val="-11"/>
        </w:rPr>
        <w:t xml:space="preserve"> </w:t>
      </w:r>
      <w:r w:rsidRPr="005530B2">
        <w:t>generated</w:t>
      </w:r>
      <w:r w:rsidRPr="005530B2">
        <w:rPr>
          <w:spacing w:val="-11"/>
        </w:rPr>
        <w:t xml:space="preserve"> </w:t>
      </w:r>
      <w:r w:rsidRPr="005530B2">
        <w:t>by</w:t>
      </w:r>
      <w:r w:rsidRPr="005530B2">
        <w:rPr>
          <w:spacing w:val="-12"/>
        </w:rPr>
        <w:t xml:space="preserve"> </w:t>
      </w:r>
      <w:r w:rsidRPr="005530B2">
        <w:t>June</w:t>
      </w:r>
      <w:r w:rsidRPr="005530B2">
        <w:rPr>
          <w:spacing w:val="-14"/>
        </w:rPr>
        <w:t xml:space="preserve"> </w:t>
      </w:r>
      <w:r w:rsidRPr="005530B2">
        <w:t>30th.</w:t>
      </w:r>
      <w:r w:rsidRPr="005530B2">
        <w:rPr>
          <w:spacing w:val="-10"/>
        </w:rPr>
        <w:t xml:space="preserve"> </w:t>
      </w:r>
      <w:r w:rsidRPr="005530B2">
        <w:t>Requisitions</w:t>
      </w:r>
      <w:r w:rsidRPr="005530B2">
        <w:rPr>
          <w:spacing w:val="-12"/>
        </w:rPr>
        <w:t xml:space="preserve"> </w:t>
      </w:r>
      <w:r w:rsidRPr="005530B2">
        <w:t xml:space="preserve">submitted after May </w:t>
      </w:r>
      <w:r w:rsidR="593D36A1" w:rsidRPr="005530B2">
        <w:t>8</w:t>
      </w:r>
      <w:r w:rsidRPr="005530B2">
        <w:t xml:space="preserve"> will need to be processed as a FY2</w:t>
      </w:r>
      <w:r w:rsidR="0037166E" w:rsidRPr="005530B2">
        <w:t>6</w:t>
      </w:r>
      <w:r w:rsidRPr="005530B2">
        <w:t xml:space="preserve"> requisition following the procedures below for ‘Requisitions for FY2</w:t>
      </w:r>
      <w:r w:rsidR="0037166E" w:rsidRPr="005530B2">
        <w:t>6</w:t>
      </w:r>
      <w:r w:rsidRPr="005530B2">
        <w:t xml:space="preserve"> </w:t>
      </w:r>
      <w:r w:rsidR="00976238" w:rsidRPr="005530B2">
        <w:t>Expenditures.</w:t>
      </w:r>
    </w:p>
    <w:p w14:paraId="1C3A2821" w14:textId="77777777" w:rsidR="001D7B2A" w:rsidRPr="005530B2" w:rsidRDefault="001D7B2A">
      <w:pPr>
        <w:pStyle w:val="BodyText"/>
        <w:spacing w:before="10"/>
        <w:rPr>
          <w:sz w:val="21"/>
        </w:rPr>
      </w:pPr>
    </w:p>
    <w:p w14:paraId="1C3A2822" w14:textId="754C4FAD" w:rsidR="001D7B2A" w:rsidRPr="005530B2" w:rsidRDefault="00037C40">
      <w:pPr>
        <w:pStyle w:val="BodyText"/>
        <w:ind w:left="1220" w:right="915"/>
        <w:jc w:val="both"/>
      </w:pPr>
      <w:r w:rsidRPr="005530B2">
        <w:t>Procurements involving complicated proposal submissions from vendors, contracts, lengthy evaluations, or those requiring outside agency approval have a long lead-time. Requisitions</w:t>
      </w:r>
      <w:r w:rsidRPr="005530B2">
        <w:rPr>
          <w:spacing w:val="-4"/>
        </w:rPr>
        <w:t xml:space="preserve"> </w:t>
      </w:r>
      <w:r w:rsidRPr="005530B2">
        <w:t>of</w:t>
      </w:r>
      <w:r w:rsidRPr="005530B2">
        <w:rPr>
          <w:spacing w:val="-7"/>
        </w:rPr>
        <w:t xml:space="preserve"> </w:t>
      </w:r>
      <w:r w:rsidRPr="005530B2">
        <w:t>this</w:t>
      </w:r>
      <w:r w:rsidRPr="005530B2">
        <w:rPr>
          <w:spacing w:val="-6"/>
        </w:rPr>
        <w:t xml:space="preserve"> </w:t>
      </w:r>
      <w:r w:rsidRPr="005530B2">
        <w:t>type</w:t>
      </w:r>
      <w:r w:rsidRPr="005530B2">
        <w:rPr>
          <w:spacing w:val="-9"/>
        </w:rPr>
        <w:t xml:space="preserve"> </w:t>
      </w:r>
      <w:r w:rsidRPr="005530B2">
        <w:t>should</w:t>
      </w:r>
      <w:r w:rsidRPr="005530B2">
        <w:rPr>
          <w:spacing w:val="-4"/>
        </w:rPr>
        <w:t xml:space="preserve"> </w:t>
      </w:r>
      <w:r w:rsidRPr="005530B2">
        <w:t>be</w:t>
      </w:r>
      <w:r w:rsidRPr="005530B2">
        <w:rPr>
          <w:spacing w:val="-5"/>
        </w:rPr>
        <w:t xml:space="preserve"> </w:t>
      </w:r>
      <w:r w:rsidRPr="005530B2">
        <w:t>submitted</w:t>
      </w:r>
      <w:r w:rsidRPr="005530B2">
        <w:rPr>
          <w:spacing w:val="-9"/>
        </w:rPr>
        <w:t xml:space="preserve"> </w:t>
      </w:r>
      <w:r w:rsidRPr="005530B2">
        <w:t>IMMEDIATELY.</w:t>
      </w:r>
      <w:r w:rsidRPr="005530B2">
        <w:rPr>
          <w:spacing w:val="-5"/>
        </w:rPr>
        <w:t xml:space="preserve"> </w:t>
      </w:r>
      <w:r w:rsidRPr="005530B2">
        <w:t>It</w:t>
      </w:r>
      <w:r w:rsidRPr="005530B2">
        <w:rPr>
          <w:spacing w:val="-5"/>
        </w:rPr>
        <w:t xml:space="preserve"> </w:t>
      </w:r>
      <w:r w:rsidRPr="005530B2">
        <w:t>is</w:t>
      </w:r>
      <w:r w:rsidRPr="005530B2">
        <w:rPr>
          <w:spacing w:val="-8"/>
        </w:rPr>
        <w:t xml:space="preserve"> </w:t>
      </w:r>
      <w:r w:rsidRPr="005530B2">
        <w:t>recommended</w:t>
      </w:r>
      <w:r w:rsidRPr="005530B2">
        <w:rPr>
          <w:spacing w:val="-6"/>
        </w:rPr>
        <w:t xml:space="preserve"> </w:t>
      </w:r>
      <w:r w:rsidRPr="005530B2">
        <w:t>that</w:t>
      </w:r>
      <w:r w:rsidRPr="005530B2">
        <w:rPr>
          <w:spacing w:val="-4"/>
        </w:rPr>
        <w:t xml:space="preserve"> </w:t>
      </w:r>
      <w:r w:rsidRPr="005530B2">
        <w:t>you consult with SSAS as soon as your needs are</w:t>
      </w:r>
      <w:r w:rsidRPr="005530B2">
        <w:rPr>
          <w:spacing w:val="1"/>
        </w:rPr>
        <w:t xml:space="preserve"> </w:t>
      </w:r>
      <w:r w:rsidRPr="005530B2">
        <w:t>identified.</w:t>
      </w:r>
    </w:p>
    <w:p w14:paraId="1C3A2823" w14:textId="77777777" w:rsidR="001D7B2A" w:rsidRPr="005530B2" w:rsidRDefault="001D7B2A">
      <w:pPr>
        <w:pStyle w:val="BodyText"/>
        <w:rPr>
          <w:sz w:val="24"/>
        </w:rPr>
      </w:pPr>
    </w:p>
    <w:p w14:paraId="1C3A2824" w14:textId="77777777" w:rsidR="001D7B2A" w:rsidRPr="005530B2" w:rsidRDefault="001D7B2A">
      <w:pPr>
        <w:pStyle w:val="BodyText"/>
        <w:spacing w:before="10"/>
        <w:rPr>
          <w:sz w:val="18"/>
        </w:rPr>
      </w:pPr>
    </w:p>
    <w:p w14:paraId="1C3A2825" w14:textId="0999920F" w:rsidR="001D7B2A" w:rsidRPr="005530B2" w:rsidRDefault="00037C40">
      <w:pPr>
        <w:pStyle w:val="Heading1"/>
        <w:spacing w:before="0" w:line="240" w:lineRule="auto"/>
        <w:ind w:left="3620"/>
        <w:jc w:val="both"/>
      </w:pPr>
      <w:r w:rsidRPr="005530B2">
        <w:t>Requisitions for FY2</w:t>
      </w:r>
      <w:r w:rsidR="005737FF">
        <w:t>7</w:t>
      </w:r>
      <w:r w:rsidRPr="005530B2">
        <w:t xml:space="preserve"> Expenditures</w:t>
      </w:r>
    </w:p>
    <w:p w14:paraId="1C3A2826" w14:textId="276578EB" w:rsidR="001D7B2A" w:rsidRPr="005530B2" w:rsidRDefault="00037C40" w:rsidP="00E5282B">
      <w:pPr>
        <w:pStyle w:val="BodyText"/>
        <w:spacing w:before="240"/>
        <w:ind w:left="1224" w:right="922"/>
        <w:jc w:val="both"/>
      </w:pPr>
      <w:r w:rsidRPr="005530B2">
        <w:t xml:space="preserve">The July </w:t>
      </w:r>
      <w:r w:rsidR="00DA56FE" w:rsidRPr="005530B2">
        <w:t>202</w:t>
      </w:r>
      <w:r w:rsidR="00920A67">
        <w:t>6</w:t>
      </w:r>
      <w:r w:rsidRPr="005530B2">
        <w:t xml:space="preserve"> </w:t>
      </w:r>
      <w:r w:rsidR="00CA7B00">
        <w:t xml:space="preserve">encumbrance </w:t>
      </w:r>
      <w:r w:rsidRPr="005530B2">
        <w:t xml:space="preserve">period </w:t>
      </w:r>
      <w:r w:rsidR="00CE09DC">
        <w:t xml:space="preserve">is </w:t>
      </w:r>
      <w:r w:rsidRPr="005530B2">
        <w:t xml:space="preserve">open in Quantum </w:t>
      </w:r>
      <w:r w:rsidR="00CE09DC">
        <w:t>s</w:t>
      </w:r>
      <w:r w:rsidRPr="005530B2">
        <w:t>o you can begin creating</w:t>
      </w:r>
      <w:r w:rsidRPr="005530B2">
        <w:rPr>
          <w:spacing w:val="-11"/>
        </w:rPr>
        <w:t xml:space="preserve"> </w:t>
      </w:r>
      <w:r w:rsidRPr="005530B2">
        <w:t>requisitions</w:t>
      </w:r>
      <w:r w:rsidRPr="005530B2">
        <w:rPr>
          <w:spacing w:val="-13"/>
        </w:rPr>
        <w:t xml:space="preserve"> </w:t>
      </w:r>
      <w:r w:rsidRPr="005530B2">
        <w:t>for</w:t>
      </w:r>
      <w:r w:rsidRPr="005530B2">
        <w:rPr>
          <w:spacing w:val="-10"/>
        </w:rPr>
        <w:t xml:space="preserve"> </w:t>
      </w:r>
      <w:r w:rsidRPr="005530B2">
        <w:t>FY2</w:t>
      </w:r>
      <w:r w:rsidR="00DB6A77">
        <w:t>7</w:t>
      </w:r>
      <w:r w:rsidRPr="005530B2">
        <w:t>.</w:t>
      </w:r>
      <w:r w:rsidRPr="005530B2">
        <w:rPr>
          <w:spacing w:val="-10"/>
        </w:rPr>
        <w:t xml:space="preserve"> </w:t>
      </w:r>
      <w:r w:rsidRPr="005530B2">
        <w:t>PLEASE</w:t>
      </w:r>
      <w:r w:rsidRPr="005530B2">
        <w:rPr>
          <w:spacing w:val="-9"/>
        </w:rPr>
        <w:t xml:space="preserve"> </w:t>
      </w:r>
      <w:r w:rsidRPr="005530B2">
        <w:t>NOTE:</w:t>
      </w:r>
      <w:r w:rsidRPr="005530B2">
        <w:rPr>
          <w:spacing w:val="-10"/>
        </w:rPr>
        <w:t xml:space="preserve"> </w:t>
      </w:r>
      <w:r w:rsidRPr="005530B2">
        <w:t>On</w:t>
      </w:r>
      <w:r w:rsidRPr="005530B2">
        <w:rPr>
          <w:spacing w:val="-14"/>
        </w:rPr>
        <w:t xml:space="preserve"> </w:t>
      </w:r>
      <w:r w:rsidRPr="005530B2">
        <w:t>the</w:t>
      </w:r>
      <w:r w:rsidRPr="005530B2">
        <w:rPr>
          <w:spacing w:val="-11"/>
        </w:rPr>
        <w:t xml:space="preserve"> </w:t>
      </w:r>
      <w:r w:rsidRPr="005530B2">
        <w:t>requisition</w:t>
      </w:r>
      <w:r w:rsidRPr="005530B2">
        <w:rPr>
          <w:spacing w:val="-9"/>
        </w:rPr>
        <w:t xml:space="preserve"> </w:t>
      </w:r>
      <w:r w:rsidRPr="005530B2">
        <w:t>in</w:t>
      </w:r>
      <w:r w:rsidRPr="005530B2">
        <w:rPr>
          <w:spacing w:val="-10"/>
        </w:rPr>
        <w:t xml:space="preserve"> </w:t>
      </w:r>
      <w:r w:rsidRPr="005530B2">
        <w:t>the</w:t>
      </w:r>
      <w:r w:rsidRPr="005530B2">
        <w:rPr>
          <w:spacing w:val="-11"/>
        </w:rPr>
        <w:t xml:space="preserve"> </w:t>
      </w:r>
      <w:r w:rsidRPr="005530B2">
        <w:t>‘Note to Buyer’ section, indicate that this is a FY2</w:t>
      </w:r>
      <w:r w:rsidR="000335A0">
        <w:t>7</w:t>
      </w:r>
      <w:r w:rsidRPr="005530B2">
        <w:t xml:space="preserve"> requirement. For non-project requisitions, the budget date and requested delivery date must be 7/1/</w:t>
      </w:r>
      <w:r w:rsidR="00DA56FE" w:rsidRPr="005530B2">
        <w:t>202</w:t>
      </w:r>
      <w:r w:rsidR="00920A67">
        <w:t>6</w:t>
      </w:r>
      <w:r w:rsidRPr="005530B2">
        <w:t>. For project requisitions, the expenditure item date, budget date and requested delivery date must be 7/1/</w:t>
      </w:r>
      <w:r w:rsidR="00920A67">
        <w:t>2026</w:t>
      </w:r>
      <w:r w:rsidRPr="005530B2">
        <w:t>. The expenditure item and budget date fields default to the current date in Quantum so they must be manually changed. The requested delivery date field defaults 30 days from requisition creation date in Quantum, so it must be manually</w:t>
      </w:r>
      <w:r w:rsidRPr="005530B2">
        <w:rPr>
          <w:spacing w:val="-9"/>
        </w:rPr>
        <w:t xml:space="preserve"> </w:t>
      </w:r>
      <w:r w:rsidRPr="005530B2">
        <w:t>changed.</w:t>
      </w:r>
    </w:p>
    <w:p w14:paraId="1C3A2827" w14:textId="77777777" w:rsidR="001D7B2A" w:rsidRPr="005530B2" w:rsidRDefault="001D7B2A">
      <w:pPr>
        <w:jc w:val="both"/>
        <w:sectPr w:rsidR="001D7B2A" w:rsidRPr="005530B2" w:rsidSect="00393271">
          <w:type w:val="continuous"/>
          <w:pgSz w:w="12240" w:h="15840"/>
          <w:pgMar w:top="640" w:right="880" w:bottom="0" w:left="580" w:header="720" w:footer="720" w:gutter="0"/>
          <w:cols w:space="720"/>
        </w:sectPr>
      </w:pPr>
    </w:p>
    <w:p w14:paraId="1C3A2828" w14:textId="37131755" w:rsidR="001D7B2A" w:rsidRPr="005530B2" w:rsidRDefault="00920A67">
      <w:pPr>
        <w:pStyle w:val="Heading1"/>
        <w:ind w:left="4268"/>
        <w:jc w:val="left"/>
      </w:pPr>
      <w:r>
        <w:lastRenderedPageBreak/>
        <w:t>FY26</w:t>
      </w:r>
      <w:r w:rsidR="00037C40" w:rsidRPr="005530B2">
        <w:t xml:space="preserve"> Accounts Payable</w:t>
      </w:r>
    </w:p>
    <w:p w14:paraId="1C3A2829" w14:textId="3C292E9D" w:rsidR="001D7B2A" w:rsidRPr="005530B2" w:rsidRDefault="00037C40" w:rsidP="00E5282B">
      <w:pPr>
        <w:pStyle w:val="BodyText"/>
        <w:spacing w:before="240"/>
        <w:ind w:left="1224" w:right="922"/>
      </w:pPr>
      <w:r w:rsidRPr="005530B2">
        <w:t xml:space="preserve">For expenses to appear in </w:t>
      </w:r>
      <w:r w:rsidR="00920A67">
        <w:t>FY26</w:t>
      </w:r>
      <w:r w:rsidRPr="005530B2">
        <w:t>, the following deadlines must be adhered to by invoice type and/or payment method:</w:t>
      </w:r>
    </w:p>
    <w:p w14:paraId="1C3A282A" w14:textId="77777777" w:rsidR="001D7B2A" w:rsidRPr="005530B2" w:rsidRDefault="001D7B2A">
      <w:pPr>
        <w:pStyle w:val="BodyText"/>
        <w:rPr>
          <w:sz w:val="24"/>
        </w:rPr>
      </w:pPr>
    </w:p>
    <w:p w14:paraId="1C3A282B" w14:textId="14F54A6D" w:rsidR="001D7B2A" w:rsidRPr="005530B2" w:rsidRDefault="00037C40">
      <w:pPr>
        <w:pStyle w:val="BodyText"/>
        <w:ind w:left="1940" w:right="920"/>
      </w:pPr>
      <w:r w:rsidRPr="4E3991A6">
        <w:rPr>
          <w:b/>
          <w:bCs/>
        </w:rPr>
        <w:t>PO invoices</w:t>
      </w:r>
      <w:r>
        <w:t xml:space="preserve">- receipts for goods and services must be entered into Quantum and invoices must be emailed to </w:t>
      </w:r>
      <w:hyperlink r:id="rId9">
        <w:r w:rsidRPr="4E3991A6">
          <w:rPr>
            <w:color w:val="0000FF"/>
            <w:u w:val="single"/>
          </w:rPr>
          <w:t>AP_FINSVC@umaryland.edu</w:t>
        </w:r>
        <w:r w:rsidRPr="4E3991A6">
          <w:rPr>
            <w:color w:val="0000FF"/>
          </w:rPr>
          <w:t xml:space="preserve"> </w:t>
        </w:r>
      </w:hyperlink>
      <w:r>
        <w:t xml:space="preserve">by Friday, June </w:t>
      </w:r>
      <w:r w:rsidR="512C6594">
        <w:t>5</w:t>
      </w:r>
      <w:r>
        <w:t>.</w:t>
      </w:r>
    </w:p>
    <w:p w14:paraId="1C3A282C" w14:textId="77777777" w:rsidR="001D7B2A" w:rsidRPr="005530B2" w:rsidRDefault="001D7B2A">
      <w:pPr>
        <w:pStyle w:val="BodyText"/>
        <w:spacing w:before="10"/>
        <w:rPr>
          <w:sz w:val="15"/>
        </w:rPr>
      </w:pPr>
    </w:p>
    <w:p w14:paraId="1C3A282D" w14:textId="31409851" w:rsidR="001D7B2A" w:rsidRPr="005530B2" w:rsidRDefault="00037C40">
      <w:pPr>
        <w:pStyle w:val="BodyText"/>
        <w:spacing w:before="94"/>
        <w:ind w:left="1939" w:right="917"/>
        <w:jc w:val="both"/>
      </w:pPr>
      <w:r w:rsidRPr="005530B2">
        <w:rPr>
          <w:b/>
          <w:bCs/>
        </w:rPr>
        <w:t>NONPO</w:t>
      </w:r>
      <w:r w:rsidRPr="005530B2">
        <w:rPr>
          <w:b/>
          <w:bCs/>
          <w:spacing w:val="-15"/>
        </w:rPr>
        <w:t xml:space="preserve"> </w:t>
      </w:r>
      <w:r w:rsidRPr="005530B2">
        <w:rPr>
          <w:b/>
          <w:bCs/>
        </w:rPr>
        <w:t>Supplier</w:t>
      </w:r>
      <w:r w:rsidRPr="005530B2">
        <w:rPr>
          <w:b/>
          <w:bCs/>
          <w:spacing w:val="-19"/>
        </w:rPr>
        <w:t xml:space="preserve"> </w:t>
      </w:r>
      <w:r w:rsidRPr="005530B2">
        <w:rPr>
          <w:b/>
          <w:bCs/>
        </w:rPr>
        <w:t>Registrations</w:t>
      </w:r>
      <w:r w:rsidRPr="005530B2">
        <w:t>-</w:t>
      </w:r>
      <w:r w:rsidRPr="005530B2">
        <w:rPr>
          <w:spacing w:val="-16"/>
        </w:rPr>
        <w:t xml:space="preserve"> </w:t>
      </w:r>
      <w:r w:rsidRPr="005530B2">
        <w:t>new</w:t>
      </w:r>
      <w:r w:rsidRPr="005530B2">
        <w:rPr>
          <w:spacing w:val="-18"/>
        </w:rPr>
        <w:t xml:space="preserve"> </w:t>
      </w:r>
      <w:r w:rsidRPr="005530B2">
        <w:t>suppliers</w:t>
      </w:r>
      <w:r w:rsidRPr="005530B2">
        <w:rPr>
          <w:spacing w:val="-18"/>
        </w:rPr>
        <w:t xml:space="preserve"> </w:t>
      </w:r>
      <w:r w:rsidRPr="005530B2">
        <w:t>that</w:t>
      </w:r>
      <w:r w:rsidRPr="005530B2">
        <w:rPr>
          <w:spacing w:val="-16"/>
        </w:rPr>
        <w:t xml:space="preserve"> </w:t>
      </w:r>
      <w:r w:rsidRPr="005530B2">
        <w:t>are</w:t>
      </w:r>
      <w:r w:rsidRPr="005530B2">
        <w:rPr>
          <w:spacing w:val="-19"/>
        </w:rPr>
        <w:t xml:space="preserve"> </w:t>
      </w:r>
      <w:r w:rsidRPr="005530B2">
        <w:t>needed</w:t>
      </w:r>
      <w:r w:rsidRPr="005530B2">
        <w:rPr>
          <w:spacing w:val="-17"/>
        </w:rPr>
        <w:t xml:space="preserve"> </w:t>
      </w:r>
      <w:r w:rsidRPr="005530B2">
        <w:t>for</w:t>
      </w:r>
      <w:r w:rsidRPr="005530B2">
        <w:rPr>
          <w:spacing w:val="-15"/>
        </w:rPr>
        <w:t xml:space="preserve"> </w:t>
      </w:r>
      <w:r w:rsidR="00920A67">
        <w:t>FY26</w:t>
      </w:r>
      <w:r w:rsidRPr="005530B2">
        <w:rPr>
          <w:spacing w:val="-17"/>
        </w:rPr>
        <w:t xml:space="preserve"> </w:t>
      </w:r>
      <w:r w:rsidRPr="005530B2">
        <w:t>invoices must</w:t>
      </w:r>
      <w:r w:rsidRPr="005530B2">
        <w:rPr>
          <w:spacing w:val="-6"/>
        </w:rPr>
        <w:t xml:space="preserve"> </w:t>
      </w:r>
      <w:r w:rsidRPr="005530B2">
        <w:t>be</w:t>
      </w:r>
      <w:r w:rsidRPr="005530B2">
        <w:rPr>
          <w:spacing w:val="-8"/>
        </w:rPr>
        <w:t xml:space="preserve"> </w:t>
      </w:r>
      <w:r w:rsidRPr="005530B2">
        <w:t>entered</w:t>
      </w:r>
      <w:r w:rsidRPr="005530B2">
        <w:rPr>
          <w:spacing w:val="-7"/>
        </w:rPr>
        <w:t xml:space="preserve"> </w:t>
      </w:r>
      <w:r w:rsidRPr="005530B2">
        <w:t>with</w:t>
      </w:r>
      <w:r w:rsidRPr="005530B2">
        <w:rPr>
          <w:spacing w:val="-6"/>
        </w:rPr>
        <w:t xml:space="preserve"> </w:t>
      </w:r>
      <w:r w:rsidRPr="005530B2">
        <w:t>complete</w:t>
      </w:r>
      <w:r w:rsidRPr="005530B2">
        <w:rPr>
          <w:spacing w:val="-6"/>
        </w:rPr>
        <w:t xml:space="preserve"> </w:t>
      </w:r>
      <w:r w:rsidRPr="005530B2">
        <w:t>and</w:t>
      </w:r>
      <w:r w:rsidRPr="005530B2">
        <w:rPr>
          <w:spacing w:val="-6"/>
        </w:rPr>
        <w:t xml:space="preserve"> </w:t>
      </w:r>
      <w:r w:rsidRPr="005530B2">
        <w:t>accurate</w:t>
      </w:r>
      <w:r w:rsidRPr="005530B2">
        <w:rPr>
          <w:spacing w:val="-9"/>
        </w:rPr>
        <w:t xml:space="preserve"> </w:t>
      </w:r>
      <w:r w:rsidRPr="005530B2">
        <w:t>information</w:t>
      </w:r>
      <w:r w:rsidRPr="005530B2">
        <w:rPr>
          <w:spacing w:val="-6"/>
        </w:rPr>
        <w:t xml:space="preserve"> </w:t>
      </w:r>
      <w:r w:rsidRPr="005530B2">
        <w:t>by</w:t>
      </w:r>
      <w:r w:rsidRPr="005530B2">
        <w:rPr>
          <w:spacing w:val="-6"/>
        </w:rPr>
        <w:t xml:space="preserve"> </w:t>
      </w:r>
      <w:r w:rsidRPr="005530B2">
        <w:t>Wednesday,</w:t>
      </w:r>
      <w:r w:rsidRPr="005530B2">
        <w:rPr>
          <w:spacing w:val="-7"/>
        </w:rPr>
        <w:t xml:space="preserve"> </w:t>
      </w:r>
      <w:r w:rsidRPr="005530B2">
        <w:t>May</w:t>
      </w:r>
      <w:r w:rsidRPr="005530B2">
        <w:rPr>
          <w:spacing w:val="-6"/>
        </w:rPr>
        <w:t xml:space="preserve"> </w:t>
      </w:r>
      <w:r w:rsidR="154F8102" w:rsidRPr="005530B2">
        <w:rPr>
          <w:spacing w:val="-6"/>
        </w:rPr>
        <w:t>2</w:t>
      </w:r>
      <w:r w:rsidR="3AC0E1D5" w:rsidRPr="005530B2">
        <w:rPr>
          <w:spacing w:val="-6"/>
        </w:rPr>
        <w:t>7</w:t>
      </w:r>
      <w:r w:rsidRPr="005530B2">
        <w:t>.</w:t>
      </w:r>
    </w:p>
    <w:p w14:paraId="1C3A282E" w14:textId="77777777" w:rsidR="001D7B2A" w:rsidRPr="005530B2" w:rsidRDefault="001D7B2A">
      <w:pPr>
        <w:pStyle w:val="BodyText"/>
        <w:rPr>
          <w:sz w:val="24"/>
        </w:rPr>
      </w:pPr>
    </w:p>
    <w:p w14:paraId="1C3A282F" w14:textId="51DDD315" w:rsidR="001D7B2A" w:rsidRPr="005530B2" w:rsidRDefault="00037C40">
      <w:pPr>
        <w:pStyle w:val="BodyText"/>
        <w:ind w:left="1940" w:right="916"/>
        <w:jc w:val="both"/>
      </w:pPr>
      <w:bookmarkStart w:id="0" w:name="_bookmark0"/>
      <w:bookmarkEnd w:id="0"/>
      <w:r w:rsidRPr="005530B2">
        <w:rPr>
          <w:b/>
          <w:bCs/>
        </w:rPr>
        <w:t xml:space="preserve">NONPO invoices with “State Payment” </w:t>
      </w:r>
      <w:r w:rsidRPr="005530B2">
        <w:t xml:space="preserve">payment method- the invoice must be initiated and approved by the department and supporting documentation must be uploaded to the </w:t>
      </w:r>
      <w:r w:rsidRPr="005530B2">
        <w:rPr>
          <w:color w:val="0000FF"/>
          <w:u w:val="single" w:color="0000FF"/>
        </w:rPr>
        <w:t>webform</w:t>
      </w:r>
      <w:r w:rsidRPr="005530B2">
        <w:rPr>
          <w:color w:val="0000FF"/>
        </w:rPr>
        <w:t xml:space="preserve"> </w:t>
      </w:r>
      <w:r w:rsidRPr="005530B2">
        <w:t>by Wednesday, June 1</w:t>
      </w:r>
      <w:r w:rsidR="1DC55368" w:rsidRPr="005530B2">
        <w:t>0</w:t>
      </w:r>
      <w:r w:rsidRPr="005530B2">
        <w:t xml:space="preserve">. (W-9 forms are uploaded separately to the </w:t>
      </w:r>
      <w:r w:rsidRPr="005530B2">
        <w:rPr>
          <w:color w:val="0000FF"/>
          <w:u w:val="single" w:color="0000FF"/>
        </w:rPr>
        <w:t>W-9 Submission</w:t>
      </w:r>
      <w:r w:rsidRPr="005530B2">
        <w:rPr>
          <w:color w:val="0000FF"/>
          <w:spacing w:val="-7"/>
          <w:u w:val="single" w:color="0000FF"/>
        </w:rPr>
        <w:t xml:space="preserve"> </w:t>
      </w:r>
      <w:r w:rsidRPr="005530B2">
        <w:rPr>
          <w:color w:val="0000FF"/>
          <w:u w:val="single" w:color="0000FF"/>
        </w:rPr>
        <w:t>Form</w:t>
      </w:r>
      <w:r w:rsidRPr="005530B2">
        <w:t>).</w:t>
      </w:r>
    </w:p>
    <w:p w14:paraId="1C3A2830" w14:textId="77777777" w:rsidR="001D7B2A" w:rsidRPr="005530B2" w:rsidRDefault="001D7B2A">
      <w:pPr>
        <w:pStyle w:val="BodyText"/>
        <w:spacing w:before="8"/>
        <w:rPr>
          <w:sz w:val="15"/>
        </w:rPr>
      </w:pPr>
    </w:p>
    <w:p w14:paraId="1C3A2831" w14:textId="20FC6088" w:rsidR="001D7B2A" w:rsidRPr="005530B2" w:rsidRDefault="00037C40">
      <w:pPr>
        <w:pStyle w:val="BodyText"/>
        <w:spacing w:before="94"/>
        <w:ind w:left="1940" w:right="915"/>
        <w:jc w:val="both"/>
      </w:pPr>
      <w:r w:rsidRPr="005530B2">
        <w:rPr>
          <w:b/>
          <w:bCs/>
        </w:rPr>
        <w:t xml:space="preserve">NONPO invoices with “General Working Fund” </w:t>
      </w:r>
      <w:r w:rsidRPr="005530B2">
        <w:t xml:space="preserve">payment method- the invoice must be initiated and approved by the department and supporting documentation uploaded to the </w:t>
      </w:r>
      <w:r w:rsidRPr="005530B2">
        <w:rPr>
          <w:color w:val="0000FF"/>
          <w:u w:val="single" w:color="0000FF"/>
        </w:rPr>
        <w:t>webform</w:t>
      </w:r>
      <w:r w:rsidRPr="005530B2">
        <w:rPr>
          <w:color w:val="0000FF"/>
        </w:rPr>
        <w:t xml:space="preserve"> </w:t>
      </w:r>
      <w:r w:rsidRPr="005530B2">
        <w:t>by Wednesday, June 1</w:t>
      </w:r>
      <w:r w:rsidR="4FCE52EC" w:rsidRPr="005530B2">
        <w:t>0</w:t>
      </w:r>
      <w:r w:rsidRPr="005530B2">
        <w:t xml:space="preserve">. (W-9 forms are uploaded separately to the </w:t>
      </w:r>
      <w:r w:rsidRPr="005530B2">
        <w:rPr>
          <w:color w:val="0000FF"/>
          <w:u w:val="single" w:color="0000FF"/>
        </w:rPr>
        <w:t>W-9 Submission</w:t>
      </w:r>
      <w:r w:rsidRPr="005530B2">
        <w:rPr>
          <w:color w:val="0000FF"/>
          <w:spacing w:val="-7"/>
          <w:u w:val="single" w:color="0000FF"/>
        </w:rPr>
        <w:t xml:space="preserve"> </w:t>
      </w:r>
      <w:r w:rsidRPr="005530B2">
        <w:rPr>
          <w:color w:val="0000FF"/>
          <w:u w:val="single" w:color="0000FF"/>
        </w:rPr>
        <w:t>Form</w:t>
      </w:r>
      <w:r w:rsidRPr="005530B2">
        <w:t>).</w:t>
      </w:r>
    </w:p>
    <w:p w14:paraId="1C3A2832" w14:textId="77777777" w:rsidR="001D7B2A" w:rsidRPr="005530B2" w:rsidRDefault="001D7B2A">
      <w:pPr>
        <w:pStyle w:val="BodyText"/>
        <w:spacing w:before="11"/>
        <w:rPr>
          <w:sz w:val="15"/>
        </w:rPr>
      </w:pPr>
    </w:p>
    <w:p w14:paraId="1C3A2833" w14:textId="63A2FDD5" w:rsidR="001D7B2A" w:rsidRDefault="00037C40">
      <w:pPr>
        <w:pStyle w:val="BodyText"/>
        <w:spacing w:before="94"/>
        <w:ind w:left="1939" w:right="913"/>
        <w:jc w:val="both"/>
      </w:pPr>
      <w:r w:rsidRPr="4E3991A6">
        <w:rPr>
          <w:b/>
          <w:bCs/>
        </w:rPr>
        <w:t xml:space="preserve">PO or NONPO invoices with “STO WIRE” </w:t>
      </w:r>
      <w:r>
        <w:t xml:space="preserve">payment method- the wire requests and documentation should be sent to the appropriate area. PO: send to </w:t>
      </w:r>
      <w:hyperlink r:id="rId10">
        <w:r w:rsidRPr="4E3991A6">
          <w:rPr>
            <w:color w:val="0000FF"/>
            <w:u w:val="single"/>
          </w:rPr>
          <w:t>AP_FINSVC@umaryland.edu</w:t>
        </w:r>
      </w:hyperlink>
      <w:r>
        <w:t xml:space="preserve">; or, NONPO: upload to the NONPO </w:t>
      </w:r>
      <w:r w:rsidRPr="4E3991A6">
        <w:rPr>
          <w:color w:val="0000FF"/>
          <w:u w:val="single"/>
        </w:rPr>
        <w:t>webform</w:t>
      </w:r>
      <w:r w:rsidRPr="4E3991A6">
        <w:rPr>
          <w:color w:val="0000FF"/>
        </w:rPr>
        <w:t xml:space="preserve"> </w:t>
      </w:r>
      <w:r>
        <w:t xml:space="preserve">by Friday, June </w:t>
      </w:r>
      <w:r w:rsidR="7D401616">
        <w:t>5</w:t>
      </w:r>
      <w:r>
        <w:t xml:space="preserve">. Indicate “WIRE REQUEST”. (W-9 forms are uploaded separately to the </w:t>
      </w:r>
      <w:r w:rsidRPr="4E3991A6">
        <w:rPr>
          <w:color w:val="0000FF"/>
          <w:u w:val="single"/>
        </w:rPr>
        <w:t>W-9 Submission Form</w:t>
      </w:r>
      <w:r>
        <w:t>).</w:t>
      </w:r>
    </w:p>
    <w:p w14:paraId="1C3A2834" w14:textId="77777777" w:rsidR="001D7B2A" w:rsidRDefault="001D7B2A">
      <w:pPr>
        <w:pStyle w:val="BodyText"/>
        <w:rPr>
          <w:sz w:val="20"/>
        </w:rPr>
      </w:pPr>
    </w:p>
    <w:p w14:paraId="1C3A2835" w14:textId="77777777" w:rsidR="001D7B2A" w:rsidRDefault="001D7B2A">
      <w:pPr>
        <w:pStyle w:val="BodyText"/>
        <w:spacing w:before="8"/>
        <w:rPr>
          <w:sz w:val="21"/>
        </w:rPr>
      </w:pPr>
    </w:p>
    <w:p w14:paraId="1C3A2836" w14:textId="609D12D2" w:rsidR="001D7B2A" w:rsidRPr="00782998" w:rsidRDefault="00037C40">
      <w:pPr>
        <w:pStyle w:val="BodyText"/>
        <w:ind w:left="1220" w:right="915"/>
        <w:jc w:val="both"/>
      </w:pPr>
      <w:r>
        <w:t xml:space="preserve">NONPO invoices created before June </w:t>
      </w:r>
      <w:r w:rsidR="6F7C8639">
        <w:t>1</w:t>
      </w:r>
      <w:r>
        <w:t xml:space="preserve"> but not approved by the department by June 1</w:t>
      </w:r>
      <w:r w:rsidR="5437C833">
        <w:t>2</w:t>
      </w:r>
      <w:r>
        <w:t xml:space="preserve"> will be cancelled/deleted by OOTC. NONPO invoices created after May </w:t>
      </w:r>
      <w:r w:rsidR="36303DA3">
        <w:t>29</w:t>
      </w:r>
      <w:r>
        <w:t xml:space="preserve"> that are not submitted and department approved by the deadline will be swept to July and posted in FY2</w:t>
      </w:r>
      <w:r w:rsidR="0025383C">
        <w:t>6</w:t>
      </w:r>
      <w:r>
        <w:t>.</w:t>
      </w:r>
    </w:p>
    <w:p w14:paraId="1C3A2837" w14:textId="77777777" w:rsidR="001D7B2A" w:rsidRPr="00782998" w:rsidRDefault="001D7B2A">
      <w:pPr>
        <w:pStyle w:val="BodyText"/>
        <w:spacing w:before="10"/>
        <w:rPr>
          <w:sz w:val="23"/>
        </w:rPr>
      </w:pPr>
    </w:p>
    <w:p w14:paraId="1C3A2839" w14:textId="365CE0EB" w:rsidR="001D7B2A" w:rsidRDefault="00037C40">
      <w:pPr>
        <w:pStyle w:val="BodyText"/>
        <w:ind w:left="1220" w:right="915"/>
        <w:jc w:val="both"/>
      </w:pPr>
      <w:r w:rsidRPr="00782998">
        <w:t>For State and Auxiliary account combos where the invoice is submitted and/or received after</w:t>
      </w:r>
      <w:r w:rsidRPr="00782998">
        <w:rPr>
          <w:spacing w:val="-5"/>
        </w:rPr>
        <w:t xml:space="preserve"> </w:t>
      </w:r>
      <w:r w:rsidRPr="00782998">
        <w:t>the</w:t>
      </w:r>
      <w:r w:rsidRPr="00782998">
        <w:rPr>
          <w:spacing w:val="-6"/>
        </w:rPr>
        <w:t xml:space="preserve"> </w:t>
      </w:r>
      <w:r w:rsidRPr="00782998">
        <w:t>deadline</w:t>
      </w:r>
      <w:r w:rsidRPr="00782998">
        <w:rPr>
          <w:spacing w:val="-4"/>
        </w:rPr>
        <w:t xml:space="preserve"> </w:t>
      </w:r>
      <w:r w:rsidRPr="00782998">
        <w:t>but</w:t>
      </w:r>
      <w:r w:rsidRPr="00782998">
        <w:rPr>
          <w:spacing w:val="-7"/>
        </w:rPr>
        <w:t xml:space="preserve"> </w:t>
      </w:r>
      <w:r w:rsidRPr="00782998">
        <w:t>the</w:t>
      </w:r>
      <w:r w:rsidRPr="00782998">
        <w:rPr>
          <w:spacing w:val="-6"/>
        </w:rPr>
        <w:t xml:space="preserve"> </w:t>
      </w:r>
      <w:r w:rsidRPr="00782998">
        <w:t>services</w:t>
      </w:r>
      <w:r w:rsidRPr="00782998">
        <w:rPr>
          <w:spacing w:val="-4"/>
        </w:rPr>
        <w:t xml:space="preserve"> </w:t>
      </w:r>
      <w:r w:rsidRPr="00782998">
        <w:t>or</w:t>
      </w:r>
      <w:r w:rsidRPr="00782998">
        <w:rPr>
          <w:spacing w:val="-5"/>
        </w:rPr>
        <w:t xml:space="preserve"> </w:t>
      </w:r>
      <w:r w:rsidRPr="00782998">
        <w:t>materials</w:t>
      </w:r>
      <w:r w:rsidRPr="00782998">
        <w:rPr>
          <w:spacing w:val="-6"/>
        </w:rPr>
        <w:t xml:space="preserve"> </w:t>
      </w:r>
      <w:r w:rsidRPr="00782998">
        <w:t>were</w:t>
      </w:r>
      <w:r w:rsidRPr="00782998">
        <w:rPr>
          <w:spacing w:val="-4"/>
        </w:rPr>
        <w:t xml:space="preserve"> </w:t>
      </w:r>
      <w:r w:rsidRPr="00782998">
        <w:t>delivered</w:t>
      </w:r>
      <w:r w:rsidRPr="00782998">
        <w:rPr>
          <w:spacing w:val="-6"/>
        </w:rPr>
        <w:t xml:space="preserve"> </w:t>
      </w:r>
      <w:r w:rsidRPr="00782998">
        <w:t>in</w:t>
      </w:r>
      <w:r w:rsidRPr="00782998">
        <w:rPr>
          <w:spacing w:val="-4"/>
        </w:rPr>
        <w:t xml:space="preserve"> </w:t>
      </w:r>
      <w:r w:rsidR="00920A67">
        <w:t>FY26</w:t>
      </w:r>
      <w:r w:rsidRPr="00782998">
        <w:t>,</w:t>
      </w:r>
      <w:r w:rsidRPr="00782998">
        <w:rPr>
          <w:spacing w:val="-5"/>
        </w:rPr>
        <w:t xml:space="preserve"> </w:t>
      </w:r>
      <w:r w:rsidRPr="00782998">
        <w:t>an</w:t>
      </w:r>
      <w:r w:rsidRPr="00782998">
        <w:rPr>
          <w:spacing w:val="-9"/>
        </w:rPr>
        <w:t xml:space="preserve"> </w:t>
      </w:r>
      <w:r w:rsidRPr="00782998">
        <w:t>accrual</w:t>
      </w:r>
      <w:r w:rsidRPr="00782998">
        <w:rPr>
          <w:spacing w:val="-7"/>
        </w:rPr>
        <w:t xml:space="preserve"> </w:t>
      </w:r>
      <w:r w:rsidRPr="00782998">
        <w:t>journal entry</w:t>
      </w:r>
      <w:r w:rsidRPr="00782998">
        <w:rPr>
          <w:spacing w:val="-11"/>
        </w:rPr>
        <w:t xml:space="preserve"> </w:t>
      </w:r>
      <w:r w:rsidRPr="00782998">
        <w:t>(source</w:t>
      </w:r>
      <w:r w:rsidRPr="00782998">
        <w:rPr>
          <w:spacing w:val="-9"/>
        </w:rPr>
        <w:t xml:space="preserve"> </w:t>
      </w:r>
      <w:r w:rsidRPr="00782998">
        <w:t>MDB)</w:t>
      </w:r>
      <w:r w:rsidRPr="00782998">
        <w:rPr>
          <w:spacing w:val="-8"/>
        </w:rPr>
        <w:t xml:space="preserve"> </w:t>
      </w:r>
      <w:r w:rsidRPr="00782998">
        <w:t>will</w:t>
      </w:r>
      <w:r w:rsidRPr="00782998">
        <w:rPr>
          <w:spacing w:val="-9"/>
        </w:rPr>
        <w:t xml:space="preserve"> </w:t>
      </w:r>
      <w:r w:rsidRPr="00782998">
        <w:t>be</w:t>
      </w:r>
      <w:r w:rsidRPr="00782998">
        <w:rPr>
          <w:spacing w:val="-9"/>
        </w:rPr>
        <w:t xml:space="preserve"> </w:t>
      </w:r>
      <w:r w:rsidRPr="00782998">
        <w:t>created</w:t>
      </w:r>
      <w:r w:rsidRPr="00782998">
        <w:rPr>
          <w:spacing w:val="-9"/>
        </w:rPr>
        <w:t xml:space="preserve"> </w:t>
      </w:r>
      <w:r w:rsidRPr="00782998">
        <w:t>by</w:t>
      </w:r>
      <w:r w:rsidRPr="00782998">
        <w:rPr>
          <w:spacing w:val="-11"/>
        </w:rPr>
        <w:t xml:space="preserve"> </w:t>
      </w:r>
      <w:r w:rsidRPr="00782998">
        <w:t>OOTC</w:t>
      </w:r>
      <w:r w:rsidRPr="00782998">
        <w:rPr>
          <w:spacing w:val="-9"/>
        </w:rPr>
        <w:t xml:space="preserve"> </w:t>
      </w:r>
      <w:r w:rsidRPr="00782998">
        <w:t>in</w:t>
      </w:r>
      <w:r w:rsidRPr="00782998">
        <w:rPr>
          <w:spacing w:val="-9"/>
        </w:rPr>
        <w:t xml:space="preserve"> </w:t>
      </w:r>
      <w:r w:rsidRPr="00782998">
        <w:t>Quantum</w:t>
      </w:r>
      <w:r w:rsidRPr="00782998">
        <w:rPr>
          <w:spacing w:val="-8"/>
        </w:rPr>
        <w:t xml:space="preserve"> </w:t>
      </w:r>
      <w:r w:rsidRPr="00782998">
        <w:t>Financials</w:t>
      </w:r>
      <w:r w:rsidRPr="00782998">
        <w:rPr>
          <w:spacing w:val="-8"/>
        </w:rPr>
        <w:t xml:space="preserve"> </w:t>
      </w:r>
      <w:r w:rsidRPr="00782998">
        <w:t>charging</w:t>
      </w:r>
      <w:r w:rsidRPr="00782998">
        <w:rPr>
          <w:spacing w:val="-9"/>
        </w:rPr>
        <w:t xml:space="preserve"> </w:t>
      </w:r>
      <w:r w:rsidRPr="00782998">
        <w:t>an</w:t>
      </w:r>
      <w:r w:rsidRPr="00782998">
        <w:rPr>
          <w:spacing w:val="-9"/>
        </w:rPr>
        <w:t xml:space="preserve"> </w:t>
      </w:r>
      <w:r w:rsidRPr="00782998">
        <w:t xml:space="preserve">expense in </w:t>
      </w:r>
      <w:r w:rsidR="00920A67">
        <w:t>FY26</w:t>
      </w:r>
      <w:r w:rsidRPr="00782998">
        <w:t xml:space="preserve">. The amount will be posted (and viewable in Quantum Analytics) by </w:t>
      </w:r>
      <w:r w:rsidR="2866AA58" w:rsidRPr="00782998">
        <w:t>Wednes</w:t>
      </w:r>
      <w:r w:rsidRPr="00782998">
        <w:t>day,</w:t>
      </w:r>
      <w:r w:rsidRPr="00782998">
        <w:rPr>
          <w:spacing w:val="43"/>
        </w:rPr>
        <w:t xml:space="preserve"> </w:t>
      </w:r>
      <w:r w:rsidRPr="00782998">
        <w:t>July</w:t>
      </w:r>
      <w:r w:rsidR="61612EE5" w:rsidRPr="00782998">
        <w:t xml:space="preserve"> </w:t>
      </w:r>
      <w:r w:rsidR="6C8887BD" w:rsidRPr="00782998">
        <w:t>1</w:t>
      </w:r>
      <w:r w:rsidRPr="00782998">
        <w:t>. The accrual will be reversed in July when the actual invoices will be processed.</w:t>
      </w:r>
    </w:p>
    <w:p w14:paraId="1C3A283B" w14:textId="3BECFEB1" w:rsidR="001D7B2A" w:rsidRPr="00194A02" w:rsidRDefault="00920A67">
      <w:pPr>
        <w:pStyle w:val="Heading1"/>
        <w:spacing w:before="215" w:line="240" w:lineRule="auto"/>
        <w:ind w:right="1112"/>
      </w:pPr>
      <w:r>
        <w:t>FY26</w:t>
      </w:r>
      <w:r w:rsidR="00037C40" w:rsidRPr="00194A02">
        <w:t xml:space="preserve"> Travel and Business Expenses (TBE)</w:t>
      </w:r>
    </w:p>
    <w:p w14:paraId="1C3A283C" w14:textId="77777777" w:rsidR="001D7B2A" w:rsidRDefault="001D7B2A">
      <w:pPr>
        <w:pStyle w:val="BodyText"/>
        <w:spacing w:before="10"/>
        <w:rPr>
          <w:b/>
          <w:sz w:val="13"/>
        </w:rPr>
      </w:pPr>
    </w:p>
    <w:p w14:paraId="1C3A283D" w14:textId="0DF3B248" w:rsidR="001D7B2A" w:rsidRDefault="00037C40">
      <w:pPr>
        <w:pStyle w:val="BodyText"/>
        <w:spacing w:before="94"/>
        <w:ind w:left="1220" w:right="1188"/>
      </w:pPr>
      <w:r>
        <w:t xml:space="preserve">For TBE reimbursements to appear in </w:t>
      </w:r>
      <w:r w:rsidR="00920A67">
        <w:t>FY26</w:t>
      </w:r>
      <w:r>
        <w:t>, the following deadlines must be adhered to by recipient type:</w:t>
      </w:r>
    </w:p>
    <w:p w14:paraId="1C3A283E" w14:textId="77777777" w:rsidR="001D7B2A" w:rsidRDefault="001D7B2A">
      <w:pPr>
        <w:pStyle w:val="BodyText"/>
        <w:spacing w:before="11"/>
        <w:rPr>
          <w:sz w:val="21"/>
        </w:rPr>
      </w:pPr>
    </w:p>
    <w:p w14:paraId="1C3A283F" w14:textId="4B7B4B80" w:rsidR="001D7B2A" w:rsidRDefault="00037C40">
      <w:pPr>
        <w:pStyle w:val="BodyText"/>
        <w:ind w:left="1940" w:right="944"/>
      </w:pPr>
      <w:r w:rsidRPr="4E3991A6">
        <w:rPr>
          <w:b/>
          <w:bCs/>
        </w:rPr>
        <w:t xml:space="preserve">Employee </w:t>
      </w:r>
      <w:r>
        <w:t>business and travel expense forms</w:t>
      </w:r>
      <w:r w:rsidR="001D51C1">
        <w:t xml:space="preserve"> through Concur </w:t>
      </w:r>
      <w:r>
        <w:t xml:space="preserve">- must have supervisor and fiscal approvals by Tuesday, June </w:t>
      </w:r>
      <w:r w:rsidR="64FE653E">
        <w:t>9</w:t>
      </w:r>
      <w:r>
        <w:t xml:space="preserve"> so that they can be loaded in the last full payroll of </w:t>
      </w:r>
      <w:r w:rsidR="00920A67">
        <w:t>FY26</w:t>
      </w:r>
      <w:r>
        <w:t xml:space="preserve"> (PP#2</w:t>
      </w:r>
      <w:r w:rsidR="001D51C1">
        <w:t>6</w:t>
      </w:r>
      <w:r>
        <w:t>-26).</w:t>
      </w:r>
    </w:p>
    <w:p w14:paraId="1C3A2840" w14:textId="77777777" w:rsidR="001D7B2A" w:rsidRDefault="001D7B2A">
      <w:pPr>
        <w:pStyle w:val="BodyText"/>
      </w:pPr>
    </w:p>
    <w:p w14:paraId="1C3A2841" w14:textId="48FF7583" w:rsidR="001D7B2A" w:rsidRDefault="00037C40">
      <w:pPr>
        <w:pStyle w:val="BodyText"/>
        <w:spacing w:before="1"/>
        <w:ind w:left="1940" w:right="1080"/>
      </w:pPr>
      <w:r>
        <w:rPr>
          <w:b/>
        </w:rPr>
        <w:t xml:space="preserve">Non-employee </w:t>
      </w:r>
      <w:r>
        <w:t xml:space="preserve">travel expense </w:t>
      </w:r>
      <w:r w:rsidR="00EE18FE">
        <w:t xml:space="preserve">through </w:t>
      </w:r>
      <w:r>
        <w:t xml:space="preserve">NONPOs – see the section on </w:t>
      </w:r>
      <w:hyperlink w:anchor="_bookmark0" w:history="1">
        <w:r>
          <w:rPr>
            <w:color w:val="0000FF"/>
            <w:u w:val="single" w:color="0000FF"/>
          </w:rPr>
          <w:t>NONPO invoices</w:t>
        </w:r>
      </w:hyperlink>
      <w:r>
        <w:rPr>
          <w:color w:val="0000FF"/>
        </w:rPr>
        <w:t xml:space="preserve"> </w:t>
      </w:r>
      <w:hyperlink w:anchor="_bookmark0" w:history="1">
        <w:r>
          <w:rPr>
            <w:color w:val="0000FF"/>
            <w:u w:val="single" w:color="0000FF"/>
          </w:rPr>
          <w:t>with “State Payment”</w:t>
        </w:r>
        <w:r>
          <w:rPr>
            <w:color w:val="0000FF"/>
          </w:rPr>
          <w:t xml:space="preserve"> </w:t>
        </w:r>
      </w:hyperlink>
      <w:r>
        <w:t>above.</w:t>
      </w:r>
    </w:p>
    <w:p w14:paraId="1C3A2842" w14:textId="77777777" w:rsidR="001D7B2A" w:rsidRDefault="001D7B2A">
      <w:pPr>
        <w:sectPr w:rsidR="001D7B2A" w:rsidSect="00393271">
          <w:pgSz w:w="12240" w:h="15840"/>
          <w:pgMar w:top="1360" w:right="880" w:bottom="280" w:left="580" w:header="720" w:footer="720" w:gutter="0"/>
          <w:cols w:space="720"/>
        </w:sectPr>
      </w:pPr>
    </w:p>
    <w:p w14:paraId="1C3A2843" w14:textId="3D92CFD9" w:rsidR="001D7B2A" w:rsidRPr="00194A02" w:rsidRDefault="00920A67">
      <w:pPr>
        <w:pStyle w:val="Heading1"/>
        <w:ind w:left="2996"/>
        <w:jc w:val="both"/>
      </w:pPr>
      <w:r>
        <w:lastRenderedPageBreak/>
        <w:t>FY26</w:t>
      </w:r>
      <w:r w:rsidR="00037C40" w:rsidRPr="00194A02">
        <w:t xml:space="preserve"> VISA P</w:t>
      </w:r>
      <w:r w:rsidR="005C2D08">
        <w:t>urchasing</w:t>
      </w:r>
      <w:r w:rsidR="00037C40" w:rsidRPr="00194A02">
        <w:t xml:space="preserve"> Card (</w:t>
      </w:r>
      <w:proofErr w:type="spellStart"/>
      <w:r w:rsidR="00037C40" w:rsidRPr="00194A02">
        <w:t>PCard</w:t>
      </w:r>
      <w:proofErr w:type="spellEnd"/>
      <w:r w:rsidR="00037C40" w:rsidRPr="00194A02">
        <w:t>)</w:t>
      </w:r>
      <w:r w:rsidR="00037C40" w:rsidRPr="00194A02">
        <w:rPr>
          <w:spacing w:val="-16"/>
        </w:rPr>
        <w:t xml:space="preserve"> </w:t>
      </w:r>
      <w:r w:rsidR="005C2D08">
        <w:t>Transactions</w:t>
      </w:r>
    </w:p>
    <w:p w14:paraId="7A64FE0A" w14:textId="59DF6FB8" w:rsidR="005D18A6" w:rsidRDefault="005C2D08" w:rsidP="00C60059">
      <w:pPr>
        <w:pStyle w:val="BodyText"/>
        <w:spacing w:before="240"/>
        <w:ind w:left="1224" w:right="922"/>
        <w:jc w:val="both"/>
      </w:pPr>
      <w:r w:rsidRPr="0016677D">
        <w:rPr>
          <w:b/>
          <w:bCs/>
        </w:rPr>
        <w:t>ALL</w:t>
      </w:r>
      <w:r>
        <w:t xml:space="preserve"> </w:t>
      </w:r>
      <w:proofErr w:type="spellStart"/>
      <w:r w:rsidR="00F61227">
        <w:t>P</w:t>
      </w:r>
      <w:r w:rsidR="00037C40">
        <w:t>Card</w:t>
      </w:r>
      <w:proofErr w:type="spellEnd"/>
      <w:r w:rsidR="00037C40">
        <w:t xml:space="preserve"> transactions </w:t>
      </w:r>
      <w:r w:rsidR="00735D2E">
        <w:t xml:space="preserve">in Quantum Financials </w:t>
      </w:r>
      <w:r w:rsidR="00F61227" w:rsidRPr="0016677D">
        <w:rPr>
          <w:b/>
          <w:bCs/>
        </w:rPr>
        <w:t>must be</w:t>
      </w:r>
      <w:r w:rsidR="00F61227" w:rsidRPr="00964B35">
        <w:rPr>
          <w:b/>
          <w:bCs/>
        </w:rPr>
        <w:t xml:space="preserve"> </w:t>
      </w:r>
      <w:r w:rsidR="00F61227" w:rsidRPr="00F1147F">
        <w:rPr>
          <w:b/>
          <w:bCs/>
          <w:i/>
          <w:iCs/>
        </w:rPr>
        <w:t>reallocated</w:t>
      </w:r>
      <w:r w:rsidR="00725414">
        <w:t xml:space="preserve"> </w:t>
      </w:r>
      <w:r w:rsidR="00F1147F">
        <w:t xml:space="preserve">and </w:t>
      </w:r>
      <w:r w:rsidR="00F1147F" w:rsidRPr="00F1147F">
        <w:rPr>
          <w:b/>
          <w:bCs/>
          <w:i/>
          <w:iCs/>
        </w:rPr>
        <w:t>approved</w:t>
      </w:r>
      <w:r w:rsidR="00F1147F">
        <w:t xml:space="preserve"> </w:t>
      </w:r>
      <w:r w:rsidR="00F06F30">
        <w:t>through</w:t>
      </w:r>
      <w:r w:rsidR="00725414">
        <w:t xml:space="preserve"> </w:t>
      </w:r>
      <w:r w:rsidR="00F608B2">
        <w:t xml:space="preserve">Quantum Expense Reports </w:t>
      </w:r>
      <w:r w:rsidR="00725414" w:rsidRPr="00A47B91">
        <w:rPr>
          <w:b/>
          <w:bCs/>
        </w:rPr>
        <w:t>prior to</w:t>
      </w:r>
      <w:r w:rsidR="00725414" w:rsidRPr="00C116EE">
        <w:t xml:space="preserve"> Friday,</w:t>
      </w:r>
      <w:r w:rsidR="00725414" w:rsidRPr="00C116EE">
        <w:rPr>
          <w:spacing w:val="-11"/>
        </w:rPr>
        <w:t xml:space="preserve"> </w:t>
      </w:r>
      <w:r w:rsidR="00725414" w:rsidRPr="00C116EE">
        <w:t>June</w:t>
      </w:r>
      <w:r w:rsidR="00725414" w:rsidRPr="00C116EE">
        <w:rPr>
          <w:spacing w:val="-13"/>
        </w:rPr>
        <w:t xml:space="preserve"> 26</w:t>
      </w:r>
      <w:r w:rsidR="00725414">
        <w:rPr>
          <w:spacing w:val="-13"/>
        </w:rPr>
        <w:t xml:space="preserve"> at 5pm</w:t>
      </w:r>
      <w:r w:rsidR="00725414">
        <w:t xml:space="preserve"> </w:t>
      </w:r>
      <w:r w:rsidR="00441BD4">
        <w:t>to</w:t>
      </w:r>
      <w:r w:rsidR="00C36DD6">
        <w:t xml:space="preserve"> be</w:t>
      </w:r>
      <w:r w:rsidR="00441BD4">
        <w:t xml:space="preserve"> </w:t>
      </w:r>
      <w:r w:rsidR="00497B18">
        <w:t xml:space="preserve">posted </w:t>
      </w:r>
      <w:r w:rsidR="00441BD4">
        <w:t xml:space="preserve">in </w:t>
      </w:r>
      <w:r w:rsidR="0031783C">
        <w:t xml:space="preserve">the </w:t>
      </w:r>
      <w:r w:rsidR="005A777D">
        <w:t xml:space="preserve">default or other </w:t>
      </w:r>
      <w:r w:rsidR="00D5590D">
        <w:t xml:space="preserve">desired </w:t>
      </w:r>
      <w:r w:rsidR="0031783C">
        <w:t>SOAPF combo</w:t>
      </w:r>
      <w:r w:rsidR="003928A1">
        <w:t xml:space="preserve"> in FY26</w:t>
      </w:r>
      <w:r w:rsidR="005A777D">
        <w:t>.</w:t>
      </w:r>
      <w:r w:rsidR="0031783C">
        <w:t xml:space="preserve"> </w:t>
      </w:r>
    </w:p>
    <w:p w14:paraId="310A8C3C" w14:textId="1C72C7BA" w:rsidR="00615546" w:rsidRPr="00C60059" w:rsidRDefault="00A279BA" w:rsidP="00C60059">
      <w:pPr>
        <w:pStyle w:val="BodyText"/>
        <w:spacing w:before="240"/>
        <w:ind w:left="1224" w:right="922"/>
        <w:jc w:val="both"/>
      </w:pPr>
      <w:r>
        <w:rPr>
          <w:spacing w:val="-12"/>
        </w:rPr>
        <w:t>C</w:t>
      </w:r>
      <w:r w:rsidR="00615546">
        <w:rPr>
          <w:spacing w:val="-12"/>
        </w:rPr>
        <w:t xml:space="preserve">ardholders </w:t>
      </w:r>
      <w:r w:rsidR="00067092">
        <w:rPr>
          <w:spacing w:val="-12"/>
        </w:rPr>
        <w:t xml:space="preserve">can </w:t>
      </w:r>
      <w:r w:rsidR="00DF4719">
        <w:rPr>
          <w:spacing w:val="-12"/>
        </w:rPr>
        <w:t>review</w:t>
      </w:r>
      <w:r w:rsidR="00516875">
        <w:rPr>
          <w:spacing w:val="-12"/>
        </w:rPr>
        <w:t xml:space="preserve"> </w:t>
      </w:r>
      <w:r w:rsidR="00DF4719">
        <w:rPr>
          <w:spacing w:val="-12"/>
        </w:rPr>
        <w:t xml:space="preserve">transactions </w:t>
      </w:r>
      <w:r w:rsidR="00146307">
        <w:rPr>
          <w:spacing w:val="-12"/>
        </w:rPr>
        <w:t>and</w:t>
      </w:r>
      <w:r w:rsidR="00067092">
        <w:rPr>
          <w:spacing w:val="-12"/>
        </w:rPr>
        <w:t xml:space="preserve"> </w:t>
      </w:r>
      <w:r w:rsidR="00146307">
        <w:rPr>
          <w:spacing w:val="-12"/>
        </w:rPr>
        <w:t>statement</w:t>
      </w:r>
      <w:r w:rsidR="00516875">
        <w:rPr>
          <w:spacing w:val="-12"/>
        </w:rPr>
        <w:t>s</w:t>
      </w:r>
      <w:r w:rsidR="00146307">
        <w:rPr>
          <w:spacing w:val="-12"/>
        </w:rPr>
        <w:t xml:space="preserve"> </w:t>
      </w:r>
      <w:r w:rsidR="00DF4719">
        <w:rPr>
          <w:spacing w:val="-12"/>
        </w:rPr>
        <w:t xml:space="preserve">online </w:t>
      </w:r>
      <w:r w:rsidR="00C04578">
        <w:t>through</w:t>
      </w:r>
      <w:r w:rsidR="00A428B4">
        <w:t xml:space="preserve"> the</w:t>
      </w:r>
      <w:r w:rsidR="00C04578">
        <w:t xml:space="preserve"> US Bank</w:t>
      </w:r>
      <w:r w:rsidR="004C43FC">
        <w:t xml:space="preserve"> </w:t>
      </w:r>
      <w:r w:rsidR="00C04578">
        <w:t>Access</w:t>
      </w:r>
      <w:r w:rsidR="0010652D">
        <w:t xml:space="preserve"> Online</w:t>
      </w:r>
      <w:r w:rsidR="003570FB">
        <w:t xml:space="preserve"> </w:t>
      </w:r>
      <w:hyperlink r:id="rId11" w:history="1">
        <w:r w:rsidR="007B2FC0" w:rsidRPr="00C47FB0">
          <w:rPr>
            <w:rStyle w:val="Hyperlink"/>
          </w:rPr>
          <w:t>https://www.access.usbank.com/</w:t>
        </w:r>
      </w:hyperlink>
      <w:r w:rsidR="00976FD9">
        <w:rPr>
          <w:spacing w:val="-12"/>
        </w:rPr>
        <w:t>.</w:t>
      </w:r>
      <w:r w:rsidR="00CC7C67">
        <w:rPr>
          <w:spacing w:val="-12"/>
        </w:rPr>
        <w:t xml:space="preserve"> </w:t>
      </w:r>
      <w:r w:rsidR="001F7752">
        <w:rPr>
          <w:spacing w:val="-12"/>
        </w:rPr>
        <w:t xml:space="preserve">If assistance is </w:t>
      </w:r>
      <w:r w:rsidR="00897E6B">
        <w:rPr>
          <w:spacing w:val="-12"/>
        </w:rPr>
        <w:t>needed, contact</w:t>
      </w:r>
      <w:r w:rsidR="0023200A">
        <w:rPr>
          <w:spacing w:val="-12"/>
        </w:rPr>
        <w:t xml:space="preserve"> </w:t>
      </w:r>
      <w:hyperlink r:id="rId12" w:history="1">
        <w:r w:rsidR="0023200A" w:rsidRPr="00C47FB0">
          <w:rPr>
            <w:rStyle w:val="Hyperlink"/>
            <w:spacing w:val="-12"/>
          </w:rPr>
          <w:t>pcard-admin@umaryland.edu</w:t>
        </w:r>
      </w:hyperlink>
    </w:p>
    <w:p w14:paraId="1C3A2848" w14:textId="77777777" w:rsidR="001D7B2A" w:rsidRDefault="001D7B2A">
      <w:pPr>
        <w:pStyle w:val="BodyText"/>
        <w:spacing w:before="9"/>
        <w:rPr>
          <w:sz w:val="18"/>
        </w:rPr>
      </w:pPr>
    </w:p>
    <w:p w14:paraId="1C3A2849" w14:textId="5884F404" w:rsidR="001D7B2A" w:rsidRPr="00194A02" w:rsidRDefault="00920A67">
      <w:pPr>
        <w:pStyle w:val="Heading1"/>
        <w:spacing w:before="1"/>
        <w:ind w:left="1348" w:right="1112"/>
      </w:pPr>
      <w:bookmarkStart w:id="1" w:name="_bookmark1"/>
      <w:bookmarkEnd w:id="1"/>
      <w:r>
        <w:t>FY26</w:t>
      </w:r>
      <w:r w:rsidR="00037C40" w:rsidRPr="00194A02">
        <w:t xml:space="preserve"> Debit Memos (DMs)</w:t>
      </w:r>
    </w:p>
    <w:p w14:paraId="1C3A284A" w14:textId="77777777" w:rsidR="001D7B2A" w:rsidRDefault="00037C40" w:rsidP="00A73D5C">
      <w:pPr>
        <w:pStyle w:val="BodyText"/>
        <w:spacing w:before="240"/>
        <w:ind w:left="1224" w:right="922"/>
        <w:jc w:val="both"/>
      </w:pPr>
      <w:r>
        <w:t>Due</w:t>
      </w:r>
      <w:r>
        <w:rPr>
          <w:spacing w:val="-10"/>
        </w:rPr>
        <w:t xml:space="preserve"> </w:t>
      </w:r>
      <w:r>
        <w:t>to</w:t>
      </w:r>
      <w:r>
        <w:rPr>
          <w:spacing w:val="-12"/>
        </w:rPr>
        <w:t xml:space="preserve"> </w:t>
      </w:r>
      <w:r>
        <w:t>high</w:t>
      </w:r>
      <w:r>
        <w:rPr>
          <w:spacing w:val="-11"/>
        </w:rPr>
        <w:t xml:space="preserve"> </w:t>
      </w:r>
      <w:r>
        <w:t>volumes</w:t>
      </w:r>
      <w:r>
        <w:rPr>
          <w:spacing w:val="-12"/>
        </w:rPr>
        <w:t xml:space="preserve"> </w:t>
      </w:r>
      <w:r>
        <w:t>at</w:t>
      </w:r>
      <w:r>
        <w:rPr>
          <w:spacing w:val="-11"/>
        </w:rPr>
        <w:t xml:space="preserve"> </w:t>
      </w:r>
      <w:r>
        <w:t>year-end,</w:t>
      </w:r>
      <w:r>
        <w:rPr>
          <w:spacing w:val="-10"/>
        </w:rPr>
        <w:t xml:space="preserve"> </w:t>
      </w:r>
      <w:r>
        <w:t>please</w:t>
      </w:r>
      <w:r>
        <w:rPr>
          <w:spacing w:val="-10"/>
        </w:rPr>
        <w:t xml:space="preserve"> </w:t>
      </w:r>
      <w:r>
        <w:t>submit</w:t>
      </w:r>
      <w:r>
        <w:rPr>
          <w:spacing w:val="-11"/>
        </w:rPr>
        <w:t xml:space="preserve"> </w:t>
      </w:r>
      <w:r>
        <w:t>and</w:t>
      </w:r>
      <w:r>
        <w:rPr>
          <w:spacing w:val="-9"/>
        </w:rPr>
        <w:t xml:space="preserve"> </w:t>
      </w:r>
      <w:r>
        <w:t>approve</w:t>
      </w:r>
      <w:r>
        <w:rPr>
          <w:spacing w:val="-12"/>
        </w:rPr>
        <w:t xml:space="preserve"> </w:t>
      </w:r>
      <w:r>
        <w:t>debit</w:t>
      </w:r>
      <w:r>
        <w:rPr>
          <w:spacing w:val="-11"/>
        </w:rPr>
        <w:t xml:space="preserve"> </w:t>
      </w:r>
      <w:r>
        <w:t>memos</w:t>
      </w:r>
      <w:r>
        <w:rPr>
          <w:spacing w:val="-13"/>
        </w:rPr>
        <w:t xml:space="preserve"> </w:t>
      </w:r>
      <w:r>
        <w:t>(DMs)</w:t>
      </w:r>
      <w:r>
        <w:rPr>
          <w:spacing w:val="-11"/>
        </w:rPr>
        <w:t xml:space="preserve"> </w:t>
      </w:r>
      <w:r>
        <w:t>as</w:t>
      </w:r>
      <w:r>
        <w:rPr>
          <w:spacing w:val="-11"/>
        </w:rPr>
        <w:t xml:space="preserve"> </w:t>
      </w:r>
      <w:r>
        <w:t>early as possible. DMs that have not been approved in OOTC by June 30 will be swept to the July accounting period. DMs created before June 1, but not approved by the department by June 30th, will be cancelled by</w:t>
      </w:r>
      <w:r>
        <w:rPr>
          <w:spacing w:val="2"/>
        </w:rPr>
        <w:t xml:space="preserve"> </w:t>
      </w:r>
      <w:r>
        <w:t>OOTC.</w:t>
      </w:r>
    </w:p>
    <w:p w14:paraId="1C3A284B" w14:textId="77777777" w:rsidR="001D7B2A" w:rsidRDefault="001D7B2A">
      <w:pPr>
        <w:pStyle w:val="BodyText"/>
        <w:spacing w:before="10"/>
        <w:rPr>
          <w:sz w:val="21"/>
        </w:rPr>
      </w:pPr>
    </w:p>
    <w:p w14:paraId="1C3A284C" w14:textId="38D459DA" w:rsidR="001D7B2A" w:rsidRDefault="00037C40">
      <w:pPr>
        <w:pStyle w:val="BodyText"/>
        <w:ind w:left="1219" w:right="915"/>
        <w:jc w:val="both"/>
      </w:pPr>
      <w:r>
        <w:t xml:space="preserve">Between </w:t>
      </w:r>
      <w:r w:rsidR="3B84DC80">
        <w:t>Wednes</w:t>
      </w:r>
      <w:r w:rsidRPr="001210FF">
        <w:t>day, J</w:t>
      </w:r>
      <w:r w:rsidR="00BC5A26" w:rsidRPr="001210FF">
        <w:t>u</w:t>
      </w:r>
      <w:r w:rsidR="68A7BFDD" w:rsidRPr="001210FF">
        <w:t>ly 1</w:t>
      </w:r>
      <w:r w:rsidRPr="001210FF">
        <w:t xml:space="preserve"> and </w:t>
      </w:r>
      <w:r w:rsidR="668AE859" w:rsidRPr="001210FF">
        <w:t>Wednesday</w:t>
      </w:r>
      <w:r w:rsidRPr="001210FF">
        <w:t xml:space="preserve">, July </w:t>
      </w:r>
      <w:r w:rsidR="00AA32B6" w:rsidRPr="001210FF">
        <w:t>8, a</w:t>
      </w:r>
      <w:r w:rsidRPr="001210FF">
        <w:t xml:space="preserve"> journ</w:t>
      </w:r>
      <w:r>
        <w:t xml:space="preserve">al entry (JE) for June may be requested for transfers between </w:t>
      </w:r>
      <w:r w:rsidRPr="4E3991A6">
        <w:rPr>
          <w:b/>
          <w:bCs/>
        </w:rPr>
        <w:t xml:space="preserve">non-project </w:t>
      </w:r>
      <w:r>
        <w:t xml:space="preserve">account combos only. </w:t>
      </w:r>
      <w:r w:rsidRPr="02E61C41">
        <w:rPr>
          <w:b/>
          <w:bCs/>
          <w:i/>
          <w:iCs/>
        </w:rPr>
        <w:t>This option is</w:t>
      </w:r>
      <w:r w:rsidRPr="02E61C41">
        <w:rPr>
          <w:b/>
          <w:bCs/>
          <w:i/>
          <w:iCs/>
          <w:spacing w:val="-11"/>
        </w:rPr>
        <w:t xml:space="preserve"> </w:t>
      </w:r>
      <w:r w:rsidRPr="02E61C41">
        <w:rPr>
          <w:b/>
          <w:bCs/>
          <w:i/>
          <w:iCs/>
        </w:rPr>
        <w:t>not</w:t>
      </w:r>
      <w:r w:rsidRPr="02E61C41">
        <w:rPr>
          <w:b/>
          <w:bCs/>
          <w:i/>
          <w:iCs/>
          <w:spacing w:val="-11"/>
        </w:rPr>
        <w:t xml:space="preserve"> </w:t>
      </w:r>
      <w:r w:rsidRPr="02E61C41">
        <w:rPr>
          <w:b/>
          <w:bCs/>
          <w:i/>
          <w:iCs/>
        </w:rPr>
        <w:t>available</w:t>
      </w:r>
      <w:r w:rsidRPr="02E61C41">
        <w:rPr>
          <w:b/>
          <w:bCs/>
          <w:i/>
          <w:iCs/>
          <w:spacing w:val="-14"/>
        </w:rPr>
        <w:t xml:space="preserve"> </w:t>
      </w:r>
      <w:r w:rsidRPr="02E61C41">
        <w:rPr>
          <w:b/>
          <w:bCs/>
          <w:i/>
          <w:iCs/>
        </w:rPr>
        <w:t>for</w:t>
      </w:r>
      <w:r w:rsidRPr="02E61C41">
        <w:rPr>
          <w:b/>
          <w:bCs/>
          <w:i/>
          <w:iCs/>
          <w:spacing w:val="-12"/>
        </w:rPr>
        <w:t xml:space="preserve"> </w:t>
      </w:r>
      <w:r w:rsidRPr="02E61C41">
        <w:rPr>
          <w:b/>
          <w:bCs/>
          <w:i/>
          <w:iCs/>
        </w:rPr>
        <w:t>projects</w:t>
      </w:r>
      <w:r>
        <w:t>.</w:t>
      </w:r>
      <w:r>
        <w:rPr>
          <w:spacing w:val="-11"/>
        </w:rPr>
        <w:t xml:space="preserve"> </w:t>
      </w:r>
      <w:r>
        <w:t>First,</w:t>
      </w:r>
      <w:r>
        <w:rPr>
          <w:spacing w:val="-12"/>
        </w:rPr>
        <w:t xml:space="preserve"> </w:t>
      </w:r>
      <w:r>
        <w:t>create</w:t>
      </w:r>
      <w:r>
        <w:rPr>
          <w:spacing w:val="-13"/>
        </w:rPr>
        <w:t xml:space="preserve"> </w:t>
      </w:r>
      <w:r>
        <w:t>a</w:t>
      </w:r>
      <w:r>
        <w:rPr>
          <w:spacing w:val="-13"/>
        </w:rPr>
        <w:t xml:space="preserve"> </w:t>
      </w:r>
      <w:r>
        <w:t>debit</w:t>
      </w:r>
      <w:r>
        <w:rPr>
          <w:spacing w:val="-15"/>
        </w:rPr>
        <w:t xml:space="preserve"> </w:t>
      </w:r>
      <w:r>
        <w:t>memo</w:t>
      </w:r>
      <w:r>
        <w:rPr>
          <w:spacing w:val="-15"/>
        </w:rPr>
        <w:t xml:space="preserve"> </w:t>
      </w:r>
      <w:r>
        <w:t>(DM)</w:t>
      </w:r>
      <w:r>
        <w:rPr>
          <w:spacing w:val="-12"/>
        </w:rPr>
        <w:t xml:space="preserve"> </w:t>
      </w:r>
      <w:r>
        <w:t>for</w:t>
      </w:r>
      <w:r>
        <w:rPr>
          <w:spacing w:val="-14"/>
        </w:rPr>
        <w:t xml:space="preserve"> </w:t>
      </w:r>
      <w:r>
        <w:t>the</w:t>
      </w:r>
      <w:r>
        <w:rPr>
          <w:spacing w:val="-14"/>
        </w:rPr>
        <w:t xml:space="preserve"> </w:t>
      </w:r>
      <w:r>
        <w:t>transfer</w:t>
      </w:r>
      <w:r>
        <w:rPr>
          <w:spacing w:val="-9"/>
        </w:rPr>
        <w:t xml:space="preserve"> </w:t>
      </w:r>
      <w:r>
        <w:t>in</w:t>
      </w:r>
      <w:r>
        <w:rPr>
          <w:spacing w:val="-13"/>
        </w:rPr>
        <w:t xml:space="preserve"> </w:t>
      </w:r>
      <w:r>
        <w:t>July,</w:t>
      </w:r>
      <w:r>
        <w:rPr>
          <w:spacing w:val="-12"/>
        </w:rPr>
        <w:t xml:space="preserve"> </w:t>
      </w:r>
      <w:r>
        <w:t xml:space="preserve">then request an accrual JE via email to </w:t>
      </w:r>
      <w:r w:rsidR="00201F55">
        <w:t>Aj</w:t>
      </w:r>
      <w:r>
        <w:t>ibola Akintola (</w:t>
      </w:r>
      <w:hyperlink r:id="rId13">
        <w:r w:rsidRPr="02E61C41">
          <w:rPr>
            <w:color w:val="0000FF"/>
          </w:rPr>
          <w:t>aakintola@umaryland.edu</w:t>
        </w:r>
      </w:hyperlink>
      <w:r>
        <w:t>) to record the</w:t>
      </w:r>
      <w:r>
        <w:rPr>
          <w:spacing w:val="-6"/>
        </w:rPr>
        <w:t xml:space="preserve"> </w:t>
      </w:r>
      <w:r>
        <w:t>DM</w:t>
      </w:r>
      <w:r>
        <w:rPr>
          <w:spacing w:val="-8"/>
        </w:rPr>
        <w:t xml:space="preserve"> </w:t>
      </w:r>
      <w:r>
        <w:t>transfer</w:t>
      </w:r>
      <w:r>
        <w:rPr>
          <w:spacing w:val="-5"/>
        </w:rPr>
        <w:t xml:space="preserve"> </w:t>
      </w:r>
      <w:r>
        <w:t>in</w:t>
      </w:r>
      <w:r>
        <w:rPr>
          <w:spacing w:val="-6"/>
        </w:rPr>
        <w:t xml:space="preserve"> </w:t>
      </w:r>
      <w:r>
        <w:t>June.</w:t>
      </w:r>
      <w:r>
        <w:rPr>
          <w:spacing w:val="-5"/>
        </w:rPr>
        <w:t xml:space="preserve"> </w:t>
      </w:r>
      <w:r>
        <w:t>Include</w:t>
      </w:r>
      <w:r>
        <w:rPr>
          <w:spacing w:val="-6"/>
        </w:rPr>
        <w:t xml:space="preserve"> </w:t>
      </w:r>
      <w:r>
        <w:t>the</w:t>
      </w:r>
      <w:r>
        <w:rPr>
          <w:spacing w:val="-6"/>
        </w:rPr>
        <w:t xml:space="preserve"> </w:t>
      </w:r>
      <w:r>
        <w:t>DM</w:t>
      </w:r>
      <w:r>
        <w:rPr>
          <w:spacing w:val="-5"/>
        </w:rPr>
        <w:t xml:space="preserve"> </w:t>
      </w:r>
      <w:r>
        <w:t>invoice</w:t>
      </w:r>
      <w:r>
        <w:rPr>
          <w:spacing w:val="-6"/>
        </w:rPr>
        <w:t xml:space="preserve"> </w:t>
      </w:r>
      <w:r>
        <w:t>number</w:t>
      </w:r>
      <w:r>
        <w:rPr>
          <w:spacing w:val="-5"/>
        </w:rPr>
        <w:t xml:space="preserve"> </w:t>
      </w:r>
      <w:r>
        <w:t>in</w:t>
      </w:r>
      <w:r>
        <w:rPr>
          <w:spacing w:val="-6"/>
        </w:rPr>
        <w:t xml:space="preserve"> </w:t>
      </w:r>
      <w:r>
        <w:t>the</w:t>
      </w:r>
      <w:r>
        <w:rPr>
          <w:spacing w:val="-6"/>
        </w:rPr>
        <w:t xml:space="preserve"> </w:t>
      </w:r>
      <w:r>
        <w:t>email</w:t>
      </w:r>
      <w:r>
        <w:rPr>
          <w:spacing w:val="-7"/>
        </w:rPr>
        <w:t xml:space="preserve"> </w:t>
      </w:r>
      <w:r>
        <w:t>request.</w:t>
      </w:r>
      <w:r>
        <w:rPr>
          <w:spacing w:val="-5"/>
        </w:rPr>
        <w:t xml:space="preserve"> </w:t>
      </w:r>
      <w:r>
        <w:t>The</w:t>
      </w:r>
      <w:r>
        <w:rPr>
          <w:spacing w:val="-6"/>
        </w:rPr>
        <w:t xml:space="preserve"> </w:t>
      </w:r>
      <w:r>
        <w:t>accrual JE will be reversed in July when the actual DM will be</w:t>
      </w:r>
      <w:r>
        <w:rPr>
          <w:spacing w:val="-10"/>
        </w:rPr>
        <w:t xml:space="preserve"> </w:t>
      </w:r>
      <w:r>
        <w:t>processed.</w:t>
      </w:r>
    </w:p>
    <w:p w14:paraId="1C3A284E" w14:textId="77777777" w:rsidR="001D7B2A" w:rsidRDefault="001D7B2A">
      <w:pPr>
        <w:pStyle w:val="BodyText"/>
        <w:spacing w:before="11"/>
        <w:rPr>
          <w:sz w:val="18"/>
        </w:rPr>
      </w:pPr>
    </w:p>
    <w:p w14:paraId="1C3A284F" w14:textId="246614F8" w:rsidR="001D7B2A" w:rsidRPr="00194A02" w:rsidRDefault="00920A67" w:rsidP="00194A02">
      <w:pPr>
        <w:pStyle w:val="Heading1"/>
        <w:spacing w:before="120"/>
        <w:ind w:left="1354" w:right="1109"/>
      </w:pPr>
      <w:r>
        <w:t>FY26</w:t>
      </w:r>
      <w:r w:rsidR="00037C40" w:rsidRPr="00194A02">
        <w:t xml:space="preserve"> RSTARS Transfers</w:t>
      </w:r>
    </w:p>
    <w:p w14:paraId="1C3A2852" w14:textId="4EBED958" w:rsidR="001D7B2A" w:rsidRDefault="00037C40" w:rsidP="00605E0D">
      <w:pPr>
        <w:pStyle w:val="BodyText"/>
        <w:spacing w:before="240"/>
        <w:ind w:left="1224" w:right="907"/>
        <w:jc w:val="both"/>
      </w:pPr>
      <w:r>
        <w:t>Requests for RSTARS transfers that are charged to a Project must be made by Wednesday, June 2</w:t>
      </w:r>
      <w:r w:rsidR="566E3034">
        <w:t>4</w:t>
      </w:r>
      <w:r>
        <w:t>.</w:t>
      </w:r>
      <w:r w:rsidR="00605E0D">
        <w:t xml:space="preserve"> </w:t>
      </w:r>
      <w:r>
        <w:t xml:space="preserve">RSTARS transfers that are charged to a GL Account Combo must be made by </w:t>
      </w:r>
      <w:r w:rsidR="6F6E23BB">
        <w:t>Wednes</w:t>
      </w:r>
      <w:r>
        <w:t xml:space="preserve">day, July </w:t>
      </w:r>
      <w:r w:rsidR="5E358830">
        <w:t>1</w:t>
      </w:r>
      <w:r>
        <w:t>.</w:t>
      </w:r>
      <w:r w:rsidR="00605E0D">
        <w:t xml:space="preserve"> </w:t>
      </w:r>
    </w:p>
    <w:p w14:paraId="1C3A2853" w14:textId="77777777" w:rsidR="001D7B2A" w:rsidRDefault="001D7B2A">
      <w:pPr>
        <w:pStyle w:val="BodyText"/>
        <w:spacing w:before="2"/>
      </w:pPr>
    </w:p>
    <w:p w14:paraId="1C3A2855" w14:textId="4EA56A38" w:rsidR="001D7B2A" w:rsidRDefault="00037C40" w:rsidP="00FA4B12">
      <w:pPr>
        <w:pStyle w:val="BodyText"/>
        <w:ind w:left="1282" w:right="1134" w:hanging="63"/>
        <w:rPr>
          <w:sz w:val="20"/>
        </w:rPr>
      </w:pPr>
      <w:r>
        <w:t xml:space="preserve">The form to request the RSTARS transfers can be found at: </w:t>
      </w:r>
      <w:r w:rsidR="00FA4B12" w:rsidRPr="00FA4B12">
        <w:rPr>
          <w:color w:val="0000FF"/>
          <w:u w:val="single" w:color="0000FF"/>
        </w:rPr>
        <w:t>https://www.umaryland.edu/controller/general-accounting/rstars-transfer-request-forms/</w:t>
      </w:r>
    </w:p>
    <w:p w14:paraId="1C3A2856" w14:textId="77777777" w:rsidR="001D7B2A" w:rsidRDefault="001D7B2A">
      <w:pPr>
        <w:pStyle w:val="BodyText"/>
        <w:spacing w:before="8"/>
        <w:rPr>
          <w:sz w:val="15"/>
        </w:rPr>
      </w:pPr>
    </w:p>
    <w:p w14:paraId="1C3A2857" w14:textId="435608EA" w:rsidR="001D7B2A" w:rsidRPr="00194A02" w:rsidRDefault="00920A67" w:rsidP="00194A02">
      <w:pPr>
        <w:pStyle w:val="Heading1"/>
        <w:spacing w:before="0" w:line="240" w:lineRule="auto"/>
        <w:ind w:left="4853"/>
        <w:jc w:val="both"/>
      </w:pPr>
      <w:bookmarkStart w:id="2" w:name="_Hlk194324110"/>
      <w:r>
        <w:t>FY26</w:t>
      </w:r>
      <w:r w:rsidR="00037C40" w:rsidRPr="00194A02">
        <w:t xml:space="preserve"> Payroll</w:t>
      </w:r>
    </w:p>
    <w:p w14:paraId="1C3A2858" w14:textId="1C72583E" w:rsidR="001D7B2A" w:rsidRDefault="00037C40" w:rsidP="00A73D5C">
      <w:pPr>
        <w:pStyle w:val="BodyText"/>
        <w:spacing w:before="240"/>
        <w:ind w:left="1224" w:right="922"/>
        <w:jc w:val="both"/>
      </w:pPr>
      <w:r>
        <w:t>A</w:t>
      </w:r>
      <w:r>
        <w:rPr>
          <w:spacing w:val="-13"/>
        </w:rPr>
        <w:t xml:space="preserve"> </w:t>
      </w:r>
      <w:r>
        <w:t>separate</w:t>
      </w:r>
      <w:r>
        <w:rPr>
          <w:spacing w:val="-14"/>
        </w:rPr>
        <w:t xml:space="preserve"> </w:t>
      </w:r>
      <w:r>
        <w:t>memo</w:t>
      </w:r>
      <w:r>
        <w:rPr>
          <w:spacing w:val="-11"/>
        </w:rPr>
        <w:t xml:space="preserve"> </w:t>
      </w:r>
      <w:r>
        <w:t>will</w:t>
      </w:r>
      <w:r>
        <w:rPr>
          <w:spacing w:val="-12"/>
        </w:rPr>
        <w:t xml:space="preserve"> </w:t>
      </w:r>
      <w:r>
        <w:t>be</w:t>
      </w:r>
      <w:r>
        <w:rPr>
          <w:spacing w:val="-16"/>
        </w:rPr>
        <w:t xml:space="preserve"> </w:t>
      </w:r>
      <w:r>
        <w:t>distributed</w:t>
      </w:r>
      <w:r>
        <w:rPr>
          <w:spacing w:val="-14"/>
        </w:rPr>
        <w:t xml:space="preserve"> </w:t>
      </w:r>
      <w:r>
        <w:t>by</w:t>
      </w:r>
      <w:r>
        <w:rPr>
          <w:spacing w:val="-13"/>
        </w:rPr>
        <w:t xml:space="preserve"> </w:t>
      </w:r>
      <w:r>
        <w:t>Payroll</w:t>
      </w:r>
      <w:r>
        <w:rPr>
          <w:spacing w:val="-12"/>
        </w:rPr>
        <w:t xml:space="preserve"> </w:t>
      </w:r>
      <w:r>
        <w:t>Services</w:t>
      </w:r>
      <w:r>
        <w:rPr>
          <w:spacing w:val="-11"/>
        </w:rPr>
        <w:t xml:space="preserve"> </w:t>
      </w:r>
      <w:r>
        <w:t>with</w:t>
      </w:r>
      <w:r>
        <w:rPr>
          <w:spacing w:val="-14"/>
        </w:rPr>
        <w:t xml:space="preserve"> </w:t>
      </w:r>
      <w:r>
        <w:t>the</w:t>
      </w:r>
      <w:r>
        <w:rPr>
          <w:spacing w:val="-14"/>
        </w:rPr>
        <w:t xml:space="preserve"> </w:t>
      </w:r>
      <w:r>
        <w:t>details</w:t>
      </w:r>
      <w:r>
        <w:rPr>
          <w:spacing w:val="-13"/>
        </w:rPr>
        <w:t xml:space="preserve"> </w:t>
      </w:r>
      <w:r>
        <w:t>regarding</w:t>
      </w:r>
      <w:r>
        <w:rPr>
          <w:spacing w:val="-11"/>
        </w:rPr>
        <w:t xml:space="preserve"> </w:t>
      </w:r>
      <w:r>
        <w:t>the</w:t>
      </w:r>
      <w:r>
        <w:rPr>
          <w:spacing w:val="-14"/>
        </w:rPr>
        <w:t xml:space="preserve"> </w:t>
      </w:r>
      <w:r>
        <w:t>year end</w:t>
      </w:r>
      <w:r>
        <w:rPr>
          <w:spacing w:val="-18"/>
        </w:rPr>
        <w:t xml:space="preserve"> </w:t>
      </w:r>
      <w:r>
        <w:t>payroll</w:t>
      </w:r>
      <w:r>
        <w:rPr>
          <w:spacing w:val="-18"/>
        </w:rPr>
        <w:t xml:space="preserve"> </w:t>
      </w:r>
      <w:r>
        <w:t>processes.</w:t>
      </w:r>
      <w:r>
        <w:rPr>
          <w:spacing w:val="-16"/>
        </w:rPr>
        <w:t xml:space="preserve"> </w:t>
      </w:r>
      <w:r>
        <w:t>Please</w:t>
      </w:r>
      <w:r>
        <w:rPr>
          <w:spacing w:val="-17"/>
        </w:rPr>
        <w:t xml:space="preserve"> </w:t>
      </w:r>
      <w:r>
        <w:t>note,</w:t>
      </w:r>
      <w:r>
        <w:rPr>
          <w:spacing w:val="-16"/>
        </w:rPr>
        <w:t xml:space="preserve"> </w:t>
      </w:r>
      <w:r w:rsidRPr="00201F55">
        <w:t>pa</w:t>
      </w:r>
      <w:r w:rsidRPr="00BD4229">
        <w:t>y</w:t>
      </w:r>
      <w:r w:rsidRPr="00BD4229">
        <w:rPr>
          <w:spacing w:val="-17"/>
        </w:rPr>
        <w:t xml:space="preserve"> </w:t>
      </w:r>
      <w:r w:rsidRPr="00BD4229">
        <w:t>period</w:t>
      </w:r>
      <w:r w:rsidRPr="00BD4229">
        <w:rPr>
          <w:spacing w:val="-17"/>
        </w:rPr>
        <w:t xml:space="preserve"> </w:t>
      </w:r>
      <w:r w:rsidRPr="00BD4229">
        <w:t>#2</w:t>
      </w:r>
      <w:r w:rsidR="00BD4229" w:rsidRPr="00BD4229">
        <w:t>6</w:t>
      </w:r>
      <w:r w:rsidRPr="00BD4229">
        <w:t>-01</w:t>
      </w:r>
      <w:r w:rsidRPr="00BD4229">
        <w:rPr>
          <w:spacing w:val="-17"/>
        </w:rPr>
        <w:t xml:space="preserve"> </w:t>
      </w:r>
      <w:r w:rsidRPr="00BD4229">
        <w:t>wh</w:t>
      </w:r>
      <w:r>
        <w:t>ich</w:t>
      </w:r>
      <w:r>
        <w:rPr>
          <w:spacing w:val="-18"/>
        </w:rPr>
        <w:t xml:space="preserve"> </w:t>
      </w:r>
      <w:r>
        <w:t>includes</w:t>
      </w:r>
      <w:r>
        <w:rPr>
          <w:spacing w:val="-17"/>
        </w:rPr>
        <w:t xml:space="preserve"> </w:t>
      </w:r>
      <w:r>
        <w:t>earnings</w:t>
      </w:r>
      <w:r>
        <w:rPr>
          <w:spacing w:val="-17"/>
        </w:rPr>
        <w:t xml:space="preserve"> </w:t>
      </w:r>
      <w:r>
        <w:t>from</w:t>
      </w:r>
      <w:r>
        <w:rPr>
          <w:spacing w:val="-16"/>
        </w:rPr>
        <w:t xml:space="preserve"> </w:t>
      </w:r>
      <w:r w:rsidR="00920A67">
        <w:t>FY26</w:t>
      </w:r>
      <w:r>
        <w:t xml:space="preserve"> will be viewable in Quantum Analytics on </w:t>
      </w:r>
      <w:r w:rsidRPr="00FE1DB0">
        <w:t>Friday, July</w:t>
      </w:r>
      <w:r w:rsidRPr="00FE1DB0">
        <w:rPr>
          <w:spacing w:val="-6"/>
        </w:rPr>
        <w:t xml:space="preserve"> </w:t>
      </w:r>
      <w:r w:rsidR="109882A8" w:rsidRPr="00FE1DB0">
        <w:rPr>
          <w:spacing w:val="-6"/>
        </w:rPr>
        <w:t>1</w:t>
      </w:r>
      <w:r w:rsidR="6F7625D6" w:rsidRPr="00FE1DB0">
        <w:rPr>
          <w:spacing w:val="-6"/>
        </w:rPr>
        <w:t>7</w:t>
      </w:r>
      <w:r w:rsidRPr="00FE1DB0">
        <w:t>.</w:t>
      </w:r>
    </w:p>
    <w:p w14:paraId="1C3A2859" w14:textId="77777777" w:rsidR="001D7B2A" w:rsidRDefault="001D7B2A">
      <w:pPr>
        <w:pStyle w:val="BodyText"/>
        <w:rPr>
          <w:sz w:val="24"/>
        </w:rPr>
      </w:pPr>
    </w:p>
    <w:bookmarkEnd w:id="2"/>
    <w:p w14:paraId="1C3A285A" w14:textId="6F5C4AA4" w:rsidR="001D7B2A" w:rsidRPr="00194A02" w:rsidRDefault="00920A67" w:rsidP="00194A02">
      <w:pPr>
        <w:pStyle w:val="Heading1"/>
        <w:spacing w:before="120"/>
        <w:ind w:left="4752"/>
        <w:jc w:val="both"/>
      </w:pPr>
      <w:r>
        <w:t>FY26</w:t>
      </w:r>
      <w:r w:rsidR="00037C40" w:rsidRPr="00194A02">
        <w:t xml:space="preserve"> Deposits</w:t>
      </w:r>
    </w:p>
    <w:p w14:paraId="4D23DAE2" w14:textId="77777777" w:rsidR="009A7165" w:rsidRDefault="00037C40" w:rsidP="009A7165">
      <w:pPr>
        <w:pStyle w:val="BodyText"/>
        <w:spacing w:before="240"/>
        <w:ind w:left="1224" w:right="922"/>
        <w:jc w:val="both"/>
      </w:pPr>
      <w:r>
        <w:t>For</w:t>
      </w:r>
      <w:r>
        <w:rPr>
          <w:spacing w:val="-3"/>
        </w:rPr>
        <w:t xml:space="preserve"> </w:t>
      </w:r>
      <w:r>
        <w:t>cash</w:t>
      </w:r>
      <w:r>
        <w:rPr>
          <w:spacing w:val="-4"/>
        </w:rPr>
        <w:t xml:space="preserve"> </w:t>
      </w:r>
      <w:r>
        <w:t>receipts</w:t>
      </w:r>
      <w:r>
        <w:rPr>
          <w:spacing w:val="-6"/>
        </w:rPr>
        <w:t xml:space="preserve"> </w:t>
      </w:r>
      <w:r>
        <w:t>to</w:t>
      </w:r>
      <w:r>
        <w:rPr>
          <w:spacing w:val="-4"/>
        </w:rPr>
        <w:t xml:space="preserve"> </w:t>
      </w:r>
      <w:r>
        <w:t>be</w:t>
      </w:r>
      <w:r>
        <w:rPr>
          <w:spacing w:val="-4"/>
        </w:rPr>
        <w:t xml:space="preserve"> </w:t>
      </w:r>
      <w:r>
        <w:t>posted</w:t>
      </w:r>
      <w:r>
        <w:rPr>
          <w:spacing w:val="-4"/>
        </w:rPr>
        <w:t xml:space="preserve"> </w:t>
      </w:r>
      <w:r>
        <w:t>against</w:t>
      </w:r>
      <w:r>
        <w:rPr>
          <w:spacing w:val="-5"/>
        </w:rPr>
        <w:t xml:space="preserve"> </w:t>
      </w:r>
      <w:r>
        <w:t>revenue</w:t>
      </w:r>
      <w:r>
        <w:rPr>
          <w:spacing w:val="-3"/>
        </w:rPr>
        <w:t xml:space="preserve"> </w:t>
      </w:r>
      <w:r>
        <w:t>or</w:t>
      </w:r>
      <w:r>
        <w:rPr>
          <w:spacing w:val="-5"/>
        </w:rPr>
        <w:t xml:space="preserve"> </w:t>
      </w:r>
      <w:r>
        <w:t>receivables</w:t>
      </w:r>
      <w:r>
        <w:rPr>
          <w:spacing w:val="-4"/>
        </w:rPr>
        <w:t xml:space="preserve"> </w:t>
      </w:r>
      <w:r>
        <w:t>for</w:t>
      </w:r>
      <w:r>
        <w:rPr>
          <w:spacing w:val="-5"/>
        </w:rPr>
        <w:t xml:space="preserve"> </w:t>
      </w:r>
      <w:r w:rsidR="00920A67">
        <w:t>FY26</w:t>
      </w:r>
      <w:r>
        <w:t>,</w:t>
      </w:r>
      <w:r>
        <w:rPr>
          <w:spacing w:val="-5"/>
        </w:rPr>
        <w:t xml:space="preserve"> </w:t>
      </w:r>
      <w:r>
        <w:t>the</w:t>
      </w:r>
      <w:r>
        <w:rPr>
          <w:spacing w:val="-4"/>
        </w:rPr>
        <w:t xml:space="preserve"> </w:t>
      </w:r>
      <w:r>
        <w:t>deposit</w:t>
      </w:r>
      <w:r>
        <w:rPr>
          <w:spacing w:val="-3"/>
        </w:rPr>
        <w:t xml:space="preserve"> </w:t>
      </w:r>
      <w:r>
        <w:t xml:space="preserve">must be submitted to the Cashier’s office (HS/HSL building) </w:t>
      </w:r>
      <w:r w:rsidRPr="00067232">
        <w:t xml:space="preserve">by 3pm on </w:t>
      </w:r>
      <w:r w:rsidR="00E61FDB" w:rsidRPr="00067232">
        <w:t>Thursday</w:t>
      </w:r>
      <w:r w:rsidR="00016B13" w:rsidRPr="00067232">
        <w:t>, June 2</w:t>
      </w:r>
      <w:r w:rsidR="603FF87F" w:rsidRPr="00067232">
        <w:t>5</w:t>
      </w:r>
      <w:r w:rsidR="00016B13" w:rsidRPr="00067232">
        <w:t>th</w:t>
      </w:r>
      <w:r w:rsidRPr="00067232">
        <w:t>.</w:t>
      </w:r>
      <w:r>
        <w:t xml:space="preserve"> All deposits at the Cashier office are by appointment only. To schedule an appointment, please book via Microsoft Bookings at:</w:t>
      </w:r>
      <w:r w:rsidR="007D4345">
        <w:t xml:space="preserve"> </w:t>
      </w:r>
    </w:p>
    <w:p w14:paraId="1C3A285C" w14:textId="4BD9FB75" w:rsidR="001D7B2A" w:rsidRPr="007D4345" w:rsidRDefault="009A7165" w:rsidP="009A7165">
      <w:pPr>
        <w:pStyle w:val="BodyText"/>
        <w:spacing w:before="240"/>
        <w:ind w:left="1224" w:right="922"/>
        <w:jc w:val="both"/>
      </w:pPr>
      <w:hyperlink r:id="rId14" w:history="1">
        <w:r w:rsidRPr="00C47FB0">
          <w:rPr>
            <w:rStyle w:val="Hyperlink"/>
          </w:rPr>
          <w:t>https://outlook.office365.com/owa/calendar/UMBUniversityCashier@umbcits.onmicrosoft.com/bookings/</w:t>
        </w:r>
      </w:hyperlink>
      <w:r w:rsidR="005370D7" w:rsidRPr="007D4345">
        <w:rPr>
          <w:rStyle w:val="Hyperlink"/>
        </w:rPr>
        <w:t xml:space="preserve"> </w:t>
      </w:r>
    </w:p>
    <w:p w14:paraId="1C3A285D" w14:textId="77777777" w:rsidR="001D7B2A" w:rsidRDefault="001D7B2A">
      <w:pPr>
        <w:jc w:val="center"/>
        <w:rPr>
          <w:sz w:val="18"/>
        </w:rPr>
        <w:sectPr w:rsidR="001D7B2A" w:rsidSect="00393271">
          <w:pgSz w:w="12240" w:h="15840"/>
          <w:pgMar w:top="1360" w:right="880" w:bottom="280" w:left="580" w:header="720" w:footer="720" w:gutter="0"/>
          <w:cols w:space="720"/>
        </w:sectPr>
      </w:pPr>
    </w:p>
    <w:p w14:paraId="1C3A2864" w14:textId="77777777" w:rsidR="001D7B2A" w:rsidRPr="00194A02" w:rsidRDefault="00037C40" w:rsidP="00523D50">
      <w:pPr>
        <w:pStyle w:val="Heading1"/>
        <w:spacing w:before="0"/>
        <w:ind w:left="4594"/>
        <w:jc w:val="left"/>
      </w:pPr>
      <w:r w:rsidRPr="00194A02">
        <w:lastRenderedPageBreak/>
        <w:t>Fiscal Year Close</w:t>
      </w:r>
    </w:p>
    <w:p w14:paraId="1C3A2866" w14:textId="0AA7D4E0" w:rsidR="001D7B2A" w:rsidRDefault="00037C40" w:rsidP="00131380">
      <w:pPr>
        <w:pStyle w:val="BodyText"/>
        <w:spacing w:before="240"/>
        <w:ind w:left="1224" w:right="979"/>
        <w:rPr>
          <w:sz w:val="24"/>
        </w:rPr>
      </w:pPr>
      <w:r>
        <w:t xml:space="preserve">The general ledger will be closed for </w:t>
      </w:r>
      <w:r w:rsidR="00920A67">
        <w:t>FY26</w:t>
      </w:r>
      <w:r>
        <w:t xml:space="preserve"> no later than Thursday, July 2</w:t>
      </w:r>
      <w:r w:rsidR="6A17B3F6">
        <w:t>3</w:t>
      </w:r>
      <w:r>
        <w:t>. Final closing balances can be viewed in Quantum Analytics as of Friday, July 2</w:t>
      </w:r>
      <w:r w:rsidR="4C137DF4">
        <w:t>4</w:t>
      </w:r>
      <w:r>
        <w:t>. If we are able to close earlier in the week (no earlier than Monday, July 2</w:t>
      </w:r>
      <w:r w:rsidR="6B188AFE">
        <w:t>0</w:t>
      </w:r>
      <w:r>
        <w:t>), we will update the Financials calendar and Quantum Employee News page.</w:t>
      </w:r>
    </w:p>
    <w:p w14:paraId="1C3A2867" w14:textId="77777777" w:rsidR="001D7B2A" w:rsidRDefault="001D7B2A">
      <w:pPr>
        <w:pStyle w:val="BodyText"/>
        <w:rPr>
          <w:sz w:val="20"/>
        </w:rPr>
      </w:pPr>
    </w:p>
    <w:p w14:paraId="1C3A2868" w14:textId="31FBCF9D" w:rsidR="001D7B2A" w:rsidRDefault="004D0CD0">
      <w:pPr>
        <w:pStyle w:val="BodyText"/>
        <w:spacing w:after="16"/>
        <w:ind w:left="1220" w:right="954"/>
      </w:pPr>
      <w:r>
        <w:rPr>
          <w:noProof/>
        </w:rPr>
        <mc:AlternateContent>
          <mc:Choice Requires="wps">
            <w:drawing>
              <wp:anchor distT="0" distB="0" distL="114300" distR="114300" simplePos="0" relativeHeight="251658240" behindDoc="1" locked="0" layoutInCell="1" allowOverlap="1" wp14:anchorId="1C3A28F4" wp14:editId="2EA2AE0C">
                <wp:simplePos x="0" y="0"/>
                <wp:positionH relativeFrom="page">
                  <wp:posOffset>4154170</wp:posOffset>
                </wp:positionH>
                <wp:positionV relativeFrom="paragraph">
                  <wp:posOffset>1092200</wp:posOffset>
                </wp:positionV>
                <wp:extent cx="1757680" cy="0"/>
                <wp:effectExtent l="0" t="0" r="0" b="0"/>
                <wp:wrapNone/>
                <wp:docPr id="199007638" name="Line 3">
                  <a:extLst xmlns:a="http://schemas.openxmlformats.org/drawingml/2006/main">
                    <a:ext uri="{FF2B5EF4-FFF2-40B4-BE49-F238E27FC236}">
                      <a16:creationId xmlns:a16="http://schemas.microsoft.com/office/drawing/2014/main" id="{93634E0B-7787-4797-9BC3-457864FFC5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0"/>
                        </a:xfrm>
                        <a:prstGeom prst="line">
                          <a:avLst/>
                        </a:prstGeom>
                        <a:noFill/>
                        <a:ln w="10681">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CB11"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7.1pt,86pt" to="46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" strokecolor="blue" strokeweight=".29669mm">
                <w10:wrap anchorx="page"/>
              </v:line>
            </w:pict>
          </mc:Fallback>
        </mc:AlternateContent>
      </w:r>
      <w:r>
        <w:rPr>
          <w:noProof/>
        </w:rPr>
        <mc:AlternateContent>
          <mc:Choice Requires="wps">
            <w:drawing>
              <wp:anchor distT="0" distB="0" distL="114300" distR="114300" simplePos="0" relativeHeight="251658241" behindDoc="1" locked="0" layoutInCell="1" allowOverlap="1" wp14:anchorId="1C3A28F5" wp14:editId="4D315909">
                <wp:simplePos x="0" y="0"/>
                <wp:positionH relativeFrom="page">
                  <wp:posOffset>4154170</wp:posOffset>
                </wp:positionH>
                <wp:positionV relativeFrom="paragraph">
                  <wp:posOffset>1422400</wp:posOffset>
                </wp:positionV>
                <wp:extent cx="1671955" cy="0"/>
                <wp:effectExtent l="0" t="0" r="0" b="0"/>
                <wp:wrapNone/>
                <wp:docPr id="946514343" name="Line 2">
                  <a:extLst xmlns:a="http://schemas.openxmlformats.org/drawingml/2006/main">
                    <a:ext uri="{FF2B5EF4-FFF2-40B4-BE49-F238E27FC236}">
                      <a16:creationId xmlns:a16="http://schemas.microsoft.com/office/drawing/2014/main" id="{117DF9CF-4F2E-420D-9C08-F612296D2C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955" cy="0"/>
                        </a:xfrm>
                        <a:prstGeom prst="line">
                          <a:avLst/>
                        </a:prstGeom>
                        <a:noFill/>
                        <a:ln w="10668">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00D89" id="Line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7.1pt,112pt" to="458.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" strokecolor="blue" strokeweight=".84pt">
                <w10:wrap anchorx="page"/>
              </v:line>
            </w:pict>
          </mc:Fallback>
        </mc:AlternateContent>
      </w:r>
      <w:r w:rsidR="00037C40">
        <w:t>If you have questions concerning these submission dates, please feel free to contact the appropriate person listed below:</w:t>
      </w:r>
    </w:p>
    <w:p w14:paraId="10D6E82D" w14:textId="421ABFBD" w:rsidR="00D50934" w:rsidRDefault="00D50934">
      <w:pPr>
        <w:pStyle w:val="BodyText"/>
        <w:spacing w:after="16"/>
        <w:ind w:left="1220" w:right="954"/>
      </w:pP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7"/>
        <w:gridCol w:w="1413"/>
        <w:gridCol w:w="1197"/>
        <w:gridCol w:w="3876"/>
      </w:tblGrid>
      <w:tr w:rsidR="001D7B2A" w14:paraId="1C3A286D" w14:textId="77777777" w:rsidTr="005C2D08">
        <w:trPr>
          <w:trHeight w:val="504"/>
        </w:trPr>
        <w:tc>
          <w:tcPr>
            <w:tcW w:w="2107" w:type="dxa"/>
            <w:shd w:val="clear" w:color="auto" w:fill="DBE5F1" w:themeFill="accent1" w:themeFillTint="33"/>
          </w:tcPr>
          <w:p w14:paraId="1C3A2869" w14:textId="77777777" w:rsidR="001D7B2A" w:rsidRDefault="00037C40">
            <w:pPr>
              <w:pStyle w:val="TableParagraph"/>
              <w:spacing w:before="2" w:line="254" w:lineRule="exact"/>
              <w:ind w:right="811"/>
              <w:rPr>
                <w:b/>
              </w:rPr>
            </w:pPr>
            <w:r>
              <w:rPr>
                <w:b/>
              </w:rPr>
              <w:t>Transaction category</w:t>
            </w:r>
          </w:p>
        </w:tc>
        <w:tc>
          <w:tcPr>
            <w:tcW w:w="1413" w:type="dxa"/>
            <w:shd w:val="clear" w:color="auto" w:fill="DBE5F1" w:themeFill="accent1" w:themeFillTint="33"/>
          </w:tcPr>
          <w:p w14:paraId="1C3A286A" w14:textId="77777777" w:rsidR="001D7B2A" w:rsidRDefault="00037C40">
            <w:pPr>
              <w:pStyle w:val="TableParagraph"/>
              <w:spacing w:before="2" w:line="254" w:lineRule="exact"/>
              <w:ind w:left="7" w:right="567"/>
              <w:rPr>
                <w:b/>
              </w:rPr>
            </w:pPr>
            <w:r>
              <w:rPr>
                <w:b/>
              </w:rPr>
              <w:t>Contact name</w:t>
            </w:r>
          </w:p>
        </w:tc>
        <w:tc>
          <w:tcPr>
            <w:tcW w:w="1197" w:type="dxa"/>
            <w:shd w:val="clear" w:color="auto" w:fill="DBE5F1" w:themeFill="accent1" w:themeFillTint="33"/>
          </w:tcPr>
          <w:p w14:paraId="1C3A286B" w14:textId="77777777" w:rsidR="001D7B2A" w:rsidRDefault="00037C40">
            <w:pPr>
              <w:pStyle w:val="TableParagraph"/>
              <w:spacing w:before="2" w:line="254" w:lineRule="exact"/>
              <w:ind w:left="7" w:right="143"/>
              <w:rPr>
                <w:b/>
              </w:rPr>
            </w:pPr>
            <w:r>
              <w:rPr>
                <w:b/>
              </w:rPr>
              <w:t>Contact extension</w:t>
            </w:r>
          </w:p>
        </w:tc>
        <w:tc>
          <w:tcPr>
            <w:tcW w:w="3873" w:type="dxa"/>
            <w:tcBorders>
              <w:bottom w:val="single" w:sz="4" w:space="0" w:color="auto"/>
            </w:tcBorders>
            <w:shd w:val="clear" w:color="auto" w:fill="DBE5F1" w:themeFill="accent1" w:themeFillTint="33"/>
          </w:tcPr>
          <w:p w14:paraId="1C3A286C" w14:textId="77777777" w:rsidR="001D7B2A" w:rsidRDefault="00037C40">
            <w:pPr>
              <w:pStyle w:val="TableParagraph"/>
              <w:spacing w:before="126"/>
              <w:ind w:left="8"/>
              <w:rPr>
                <w:b/>
              </w:rPr>
            </w:pPr>
            <w:r>
              <w:rPr>
                <w:b/>
              </w:rPr>
              <w:t>Alternate Help</w:t>
            </w:r>
          </w:p>
        </w:tc>
      </w:tr>
      <w:tr w:rsidR="001D7B2A" w14:paraId="1C3A2872" w14:textId="77777777" w:rsidTr="005C2D08">
        <w:trPr>
          <w:trHeight w:val="556"/>
        </w:trPr>
        <w:tc>
          <w:tcPr>
            <w:tcW w:w="2107" w:type="dxa"/>
            <w:shd w:val="clear" w:color="auto" w:fill="FFFFFF" w:themeFill="background1"/>
            <w:vAlign w:val="center"/>
          </w:tcPr>
          <w:p w14:paraId="1C3A286E" w14:textId="77777777" w:rsidR="001D7B2A" w:rsidRPr="00EA4E18" w:rsidRDefault="00037C40">
            <w:pPr>
              <w:pStyle w:val="TableParagraph"/>
              <w:spacing w:line="210" w:lineRule="exact"/>
            </w:pPr>
            <w:r w:rsidRPr="00EA4E18">
              <w:t>Deposits</w:t>
            </w:r>
          </w:p>
        </w:tc>
        <w:tc>
          <w:tcPr>
            <w:tcW w:w="1413" w:type="dxa"/>
            <w:shd w:val="clear" w:color="auto" w:fill="FFFFFF" w:themeFill="background1"/>
            <w:vAlign w:val="center"/>
          </w:tcPr>
          <w:p w14:paraId="1C3A286F" w14:textId="77777777" w:rsidR="001D7B2A" w:rsidRPr="00EA4E18" w:rsidRDefault="00037C40">
            <w:pPr>
              <w:pStyle w:val="TableParagraph"/>
              <w:spacing w:line="210" w:lineRule="exact"/>
              <w:ind w:left="-1"/>
            </w:pPr>
            <w:r w:rsidRPr="00EA4E18">
              <w:t>Lisa Johnson</w:t>
            </w:r>
          </w:p>
        </w:tc>
        <w:tc>
          <w:tcPr>
            <w:tcW w:w="1197" w:type="dxa"/>
            <w:tcBorders>
              <w:right w:val="single" w:sz="4" w:space="0" w:color="auto"/>
            </w:tcBorders>
            <w:shd w:val="clear" w:color="auto" w:fill="FFFFFF" w:themeFill="background1"/>
            <w:vAlign w:val="center"/>
          </w:tcPr>
          <w:p w14:paraId="1C3A2870" w14:textId="31CA5659" w:rsidR="001D7B2A" w:rsidRPr="00EA4E18" w:rsidRDefault="00037C40">
            <w:pPr>
              <w:pStyle w:val="TableParagraph"/>
              <w:spacing w:line="210" w:lineRule="exact"/>
              <w:ind w:left="0"/>
            </w:pPr>
            <w:r w:rsidRPr="00EA4E18">
              <w:t>6-1334</w:t>
            </w:r>
          </w:p>
        </w:tc>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2871" w14:textId="275D5625" w:rsidR="001D7B2A" w:rsidRPr="00EA4E18" w:rsidRDefault="00EA4E18" w:rsidP="00EA4E18">
            <w:r w:rsidRPr="00EA4E18">
              <w:t xml:space="preserve"> </w:t>
            </w:r>
            <w:hyperlink r:id="rId15" w:history="1">
              <w:r w:rsidRPr="00EA4E18">
                <w:rPr>
                  <w:rStyle w:val="Hyperlink"/>
                  <w:u w:val="none"/>
                </w:rPr>
                <w:t>studentaccountmgmt@umaryland.edu</w:t>
              </w:r>
            </w:hyperlink>
          </w:p>
        </w:tc>
      </w:tr>
      <w:tr w:rsidR="001D7B2A" w14:paraId="1C3A2877" w14:textId="77777777" w:rsidTr="005C2D08">
        <w:trPr>
          <w:trHeight w:val="646"/>
        </w:trPr>
        <w:tc>
          <w:tcPr>
            <w:tcW w:w="2107" w:type="dxa"/>
            <w:shd w:val="clear" w:color="auto" w:fill="DBE5F1" w:themeFill="accent1" w:themeFillTint="33"/>
            <w:vAlign w:val="center"/>
          </w:tcPr>
          <w:p w14:paraId="1C3A2873" w14:textId="77777777" w:rsidR="001D7B2A" w:rsidRDefault="00037C40">
            <w:pPr>
              <w:pStyle w:val="TableParagraph"/>
              <w:spacing w:before="3" w:line="250" w:lineRule="atLeast"/>
              <w:ind w:right="289"/>
            </w:pPr>
            <w:r>
              <w:t>Disbursements- Accounts Payable</w:t>
            </w:r>
          </w:p>
        </w:tc>
        <w:tc>
          <w:tcPr>
            <w:tcW w:w="1413" w:type="dxa"/>
            <w:shd w:val="clear" w:color="auto" w:fill="DBE5F1" w:themeFill="accent1" w:themeFillTint="33"/>
            <w:vAlign w:val="center"/>
          </w:tcPr>
          <w:p w14:paraId="1C3A2874" w14:textId="4B9AE1E2" w:rsidR="001D7B2A" w:rsidRDefault="3848449C">
            <w:pPr>
              <w:pStyle w:val="TableParagraph"/>
              <w:spacing w:before="130"/>
              <w:ind w:left="-1"/>
            </w:pPr>
            <w:r>
              <w:t>Tina Nitz</w:t>
            </w:r>
          </w:p>
        </w:tc>
        <w:tc>
          <w:tcPr>
            <w:tcW w:w="1197" w:type="dxa"/>
            <w:tcBorders>
              <w:right w:val="single" w:sz="4" w:space="0" w:color="auto"/>
            </w:tcBorders>
            <w:shd w:val="clear" w:color="auto" w:fill="DBE5F1" w:themeFill="accent1" w:themeFillTint="33"/>
            <w:vAlign w:val="center"/>
          </w:tcPr>
          <w:p w14:paraId="1C3A2875" w14:textId="1C095E77" w:rsidR="001D7B2A" w:rsidRDefault="00037C40">
            <w:pPr>
              <w:pStyle w:val="TableParagraph"/>
              <w:spacing w:before="130"/>
              <w:ind w:left="0"/>
            </w:pPr>
            <w:r>
              <w:t>6-</w:t>
            </w:r>
            <w:r w:rsidR="4CC3DAAF">
              <w:t>2939</w:t>
            </w:r>
          </w:p>
        </w:tc>
        <w:tc>
          <w:tcPr>
            <w:tcW w:w="38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21F63" w14:textId="77777777" w:rsidR="00EA4E18" w:rsidRDefault="00EA4E18" w:rsidP="00EA4E18"/>
          <w:p w14:paraId="6FEAC923" w14:textId="365E15EB" w:rsidR="00EA4E18" w:rsidRPr="00EA4E18" w:rsidRDefault="00EA4E18" w:rsidP="00EA4E18">
            <w:hyperlink r:id="rId16" w:history="1">
              <w:r w:rsidRPr="00EA4E18">
                <w:rPr>
                  <w:rStyle w:val="Hyperlink"/>
                  <w:u w:val="none"/>
                </w:rPr>
                <w:t>AP_FinSvc@umaryland.edu</w:t>
              </w:r>
            </w:hyperlink>
          </w:p>
          <w:p w14:paraId="1C3A2876" w14:textId="1D33360F" w:rsidR="001D7B2A" w:rsidRPr="00E11EE9" w:rsidRDefault="001D7B2A" w:rsidP="00EA4E18"/>
        </w:tc>
      </w:tr>
      <w:tr w:rsidR="001D7B2A" w:rsidRPr="00EA4E18" w14:paraId="1C3A287C" w14:textId="77777777" w:rsidTr="005C2D08">
        <w:trPr>
          <w:trHeight w:val="628"/>
        </w:trPr>
        <w:tc>
          <w:tcPr>
            <w:tcW w:w="2107" w:type="dxa"/>
            <w:shd w:val="clear" w:color="auto" w:fill="FFFFFF" w:themeFill="background1"/>
            <w:vAlign w:val="center"/>
          </w:tcPr>
          <w:p w14:paraId="1C3A2878" w14:textId="77777777" w:rsidR="001D7B2A" w:rsidRPr="00EA4E18" w:rsidRDefault="00037C40">
            <w:pPr>
              <w:pStyle w:val="TableParagraph"/>
              <w:spacing w:before="3" w:line="254" w:lineRule="exact"/>
              <w:ind w:right="510"/>
            </w:pPr>
            <w:r w:rsidRPr="00EA4E18">
              <w:t>Disbursements- Travel</w:t>
            </w:r>
          </w:p>
        </w:tc>
        <w:tc>
          <w:tcPr>
            <w:tcW w:w="1413" w:type="dxa"/>
            <w:shd w:val="clear" w:color="auto" w:fill="FFFFFF" w:themeFill="background1"/>
            <w:vAlign w:val="center"/>
          </w:tcPr>
          <w:p w14:paraId="1C3A2879" w14:textId="45F9207F" w:rsidR="001D7B2A" w:rsidRPr="00EA4E18" w:rsidRDefault="092D399B">
            <w:pPr>
              <w:pStyle w:val="TableParagraph"/>
              <w:spacing w:before="127"/>
              <w:ind w:left="-1"/>
            </w:pPr>
            <w:proofErr w:type="spellStart"/>
            <w:r>
              <w:t>D’Nika</w:t>
            </w:r>
            <w:proofErr w:type="spellEnd"/>
            <w:r>
              <w:t xml:space="preserve"> Russell</w:t>
            </w:r>
          </w:p>
        </w:tc>
        <w:tc>
          <w:tcPr>
            <w:tcW w:w="1197" w:type="dxa"/>
            <w:tcBorders>
              <w:right w:val="single" w:sz="4" w:space="0" w:color="auto"/>
            </w:tcBorders>
            <w:shd w:val="clear" w:color="auto" w:fill="FFFFFF" w:themeFill="background1"/>
            <w:vAlign w:val="center"/>
          </w:tcPr>
          <w:p w14:paraId="1C3A287A" w14:textId="7C6E81A5" w:rsidR="001D7B2A" w:rsidRPr="00EA4E18" w:rsidRDefault="00037C40">
            <w:pPr>
              <w:pStyle w:val="TableParagraph"/>
              <w:spacing w:before="127"/>
              <w:ind w:left="0"/>
            </w:pPr>
            <w:r w:rsidRPr="00EA4E18">
              <w:t>6-</w:t>
            </w:r>
            <w:r w:rsidR="080A0D41">
              <w:t>6527</w:t>
            </w:r>
          </w:p>
        </w:tc>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287B" w14:textId="4176434D" w:rsidR="001D7B2A" w:rsidRPr="00EA4E18" w:rsidRDefault="00EA4E18" w:rsidP="00EA4E18">
            <w:hyperlink r:id="rId17" w:history="1">
              <w:r w:rsidRPr="00EA4E18">
                <w:rPr>
                  <w:rStyle w:val="Hyperlink"/>
                  <w:u w:val="none"/>
                </w:rPr>
                <w:t>helpdesk@umaryland.edu</w:t>
              </w:r>
            </w:hyperlink>
          </w:p>
        </w:tc>
      </w:tr>
      <w:tr w:rsidR="001D7B2A" w:rsidRPr="00EA4E18" w14:paraId="1C3A2881" w14:textId="77777777" w:rsidTr="005C2D08">
        <w:trPr>
          <w:trHeight w:val="500"/>
        </w:trPr>
        <w:tc>
          <w:tcPr>
            <w:tcW w:w="2107" w:type="dxa"/>
            <w:shd w:val="clear" w:color="auto" w:fill="DBE5F1" w:themeFill="accent1" w:themeFillTint="33"/>
            <w:vAlign w:val="center"/>
          </w:tcPr>
          <w:p w14:paraId="1C3A287D" w14:textId="77777777" w:rsidR="001D7B2A" w:rsidRPr="00EA4E18" w:rsidRDefault="00037C40">
            <w:pPr>
              <w:pStyle w:val="TableParagraph"/>
              <w:spacing w:before="1" w:line="252" w:lineRule="exact"/>
              <w:ind w:right="510"/>
            </w:pPr>
            <w:r w:rsidRPr="00EA4E18">
              <w:t>Disbursements- Working Fund</w:t>
            </w:r>
          </w:p>
        </w:tc>
        <w:tc>
          <w:tcPr>
            <w:tcW w:w="1413" w:type="dxa"/>
            <w:shd w:val="clear" w:color="auto" w:fill="DBE5F1" w:themeFill="accent1" w:themeFillTint="33"/>
            <w:vAlign w:val="center"/>
          </w:tcPr>
          <w:p w14:paraId="1C3A287E" w14:textId="1CEEDD70" w:rsidR="001D7B2A" w:rsidRPr="00EA4E18" w:rsidRDefault="00B7330E">
            <w:pPr>
              <w:pStyle w:val="TableParagraph"/>
              <w:spacing w:before="1" w:line="252" w:lineRule="exact"/>
              <w:ind w:left="-1" w:right="388"/>
            </w:pPr>
            <w:r>
              <w:t>Brandi Baylor</w:t>
            </w:r>
          </w:p>
        </w:tc>
        <w:tc>
          <w:tcPr>
            <w:tcW w:w="1197" w:type="dxa"/>
            <w:tcBorders>
              <w:right w:val="single" w:sz="4" w:space="0" w:color="auto"/>
            </w:tcBorders>
            <w:shd w:val="clear" w:color="auto" w:fill="DBE5F1" w:themeFill="accent1" w:themeFillTint="33"/>
            <w:vAlign w:val="center"/>
          </w:tcPr>
          <w:p w14:paraId="1C3A287F" w14:textId="75757E3F" w:rsidR="001D7B2A" w:rsidRPr="00EA4E18" w:rsidRDefault="00037C40">
            <w:pPr>
              <w:pStyle w:val="TableParagraph"/>
              <w:spacing w:before="121"/>
              <w:ind w:left="0"/>
            </w:pPr>
            <w:r w:rsidRPr="00EA4E18">
              <w:t>6-</w:t>
            </w:r>
            <w:r w:rsidR="00FA7072" w:rsidRPr="00EA4E18">
              <w:t>1485</w:t>
            </w:r>
          </w:p>
        </w:tc>
        <w:tc>
          <w:tcPr>
            <w:tcW w:w="38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A2880" w14:textId="0542E7C9" w:rsidR="001D7B2A" w:rsidRPr="00EA4E18" w:rsidRDefault="1E6C4D36" w:rsidP="00EA4E18">
            <w:pPr>
              <w:rPr>
                <w:color w:val="0000FF"/>
              </w:rPr>
            </w:pPr>
            <w:r w:rsidRPr="51529C75">
              <w:rPr>
                <w:color w:val="0000FF"/>
              </w:rPr>
              <w:t>Fs-workingfund@umaryland.edu</w:t>
            </w:r>
          </w:p>
        </w:tc>
      </w:tr>
      <w:tr w:rsidR="001D7B2A" w:rsidRPr="00EA4E18" w14:paraId="1C3A2886" w14:textId="77777777" w:rsidTr="005C2D08">
        <w:trPr>
          <w:trHeight w:val="574"/>
        </w:trPr>
        <w:tc>
          <w:tcPr>
            <w:tcW w:w="2107" w:type="dxa"/>
            <w:shd w:val="clear" w:color="auto" w:fill="FFFFFF" w:themeFill="background1"/>
            <w:vAlign w:val="center"/>
          </w:tcPr>
          <w:p w14:paraId="1C3A2882" w14:textId="77777777" w:rsidR="001D7B2A" w:rsidRPr="00EA4E18" w:rsidRDefault="00037C40">
            <w:pPr>
              <w:pStyle w:val="TableParagraph"/>
              <w:spacing w:before="2" w:line="252" w:lineRule="exact"/>
              <w:ind w:right="216"/>
            </w:pPr>
            <w:r w:rsidRPr="00EA4E18">
              <w:t>Disbursements- International Wires</w:t>
            </w:r>
          </w:p>
        </w:tc>
        <w:tc>
          <w:tcPr>
            <w:tcW w:w="1413" w:type="dxa"/>
            <w:shd w:val="clear" w:color="auto" w:fill="FFFFFF" w:themeFill="background1"/>
            <w:vAlign w:val="center"/>
          </w:tcPr>
          <w:p w14:paraId="1C3A2883" w14:textId="77777777" w:rsidR="001D7B2A" w:rsidRPr="00EA4E18" w:rsidRDefault="00037C40">
            <w:pPr>
              <w:pStyle w:val="TableParagraph"/>
              <w:spacing w:before="2" w:line="252" w:lineRule="exact"/>
              <w:ind w:left="-1" w:right="388"/>
            </w:pPr>
            <w:r w:rsidRPr="00EA4E18">
              <w:t>Kenyatta Woolridge</w:t>
            </w:r>
          </w:p>
        </w:tc>
        <w:tc>
          <w:tcPr>
            <w:tcW w:w="1197" w:type="dxa"/>
            <w:tcBorders>
              <w:right w:val="single" w:sz="4" w:space="0" w:color="auto"/>
            </w:tcBorders>
            <w:shd w:val="clear" w:color="auto" w:fill="FFFFFF" w:themeFill="background1"/>
            <w:vAlign w:val="center"/>
          </w:tcPr>
          <w:p w14:paraId="1C3A2884" w14:textId="77777777" w:rsidR="001D7B2A" w:rsidRPr="00EA4E18" w:rsidRDefault="00037C40">
            <w:pPr>
              <w:pStyle w:val="TableParagraph"/>
              <w:spacing w:before="122"/>
              <w:ind w:left="0"/>
            </w:pPr>
            <w:r w:rsidRPr="00EA4E18">
              <w:t>6-2155</w:t>
            </w:r>
          </w:p>
        </w:tc>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2885" w14:textId="325CDE24" w:rsidR="001D7B2A" w:rsidRPr="00EA4E18" w:rsidRDefault="00037C40" w:rsidP="00EA4E18">
            <w:hyperlink r:id="rId18">
              <w:r w:rsidRPr="00EA4E18">
                <w:rPr>
                  <w:color w:val="0000FF"/>
                </w:rPr>
                <w:t>AP_FinSvc@umaryland.edu</w:t>
              </w:r>
            </w:hyperlink>
          </w:p>
        </w:tc>
      </w:tr>
      <w:tr w:rsidR="001D7B2A" w:rsidRPr="00EA4E18" w14:paraId="1C3A288B" w14:textId="77777777" w:rsidTr="005C2D08">
        <w:trPr>
          <w:trHeight w:val="520"/>
        </w:trPr>
        <w:tc>
          <w:tcPr>
            <w:tcW w:w="2107" w:type="dxa"/>
            <w:shd w:val="clear" w:color="auto" w:fill="DBE5F1" w:themeFill="accent1" w:themeFillTint="33"/>
            <w:vAlign w:val="center"/>
          </w:tcPr>
          <w:p w14:paraId="5ACD88D7" w14:textId="77777777" w:rsidR="001D7B2A" w:rsidRPr="00EA4E18" w:rsidRDefault="00037C40">
            <w:pPr>
              <w:pStyle w:val="TableParagraph"/>
              <w:spacing w:line="222" w:lineRule="exact"/>
            </w:pPr>
            <w:r w:rsidRPr="00EA4E18">
              <w:t>Debit Memos</w:t>
            </w:r>
          </w:p>
          <w:p w14:paraId="1C3A2887" w14:textId="77777777" w:rsidR="00BE429E" w:rsidRPr="00EA4E18" w:rsidRDefault="00BE429E">
            <w:pPr>
              <w:pStyle w:val="TableParagraph"/>
              <w:spacing w:line="222" w:lineRule="exact"/>
            </w:pPr>
          </w:p>
        </w:tc>
        <w:tc>
          <w:tcPr>
            <w:tcW w:w="1413" w:type="dxa"/>
            <w:shd w:val="clear" w:color="auto" w:fill="DBE5F1" w:themeFill="accent1" w:themeFillTint="33"/>
            <w:vAlign w:val="center"/>
          </w:tcPr>
          <w:p w14:paraId="1C3A2888" w14:textId="77777777" w:rsidR="001D7B2A" w:rsidRPr="00EA4E18" w:rsidRDefault="00037C40">
            <w:pPr>
              <w:pStyle w:val="TableParagraph"/>
              <w:spacing w:line="222" w:lineRule="exact"/>
              <w:ind w:left="-1"/>
            </w:pPr>
            <w:r w:rsidRPr="00EA4E18">
              <w:t>Bryan Mack</w:t>
            </w:r>
          </w:p>
        </w:tc>
        <w:tc>
          <w:tcPr>
            <w:tcW w:w="1197" w:type="dxa"/>
            <w:tcBorders>
              <w:right w:val="single" w:sz="4" w:space="0" w:color="auto"/>
            </w:tcBorders>
            <w:shd w:val="clear" w:color="auto" w:fill="DBE5F1" w:themeFill="accent1" w:themeFillTint="33"/>
            <w:vAlign w:val="center"/>
          </w:tcPr>
          <w:p w14:paraId="1C3A2889" w14:textId="77777777" w:rsidR="001D7B2A" w:rsidRPr="00EA4E18" w:rsidRDefault="00037C40">
            <w:pPr>
              <w:pStyle w:val="TableParagraph"/>
              <w:spacing w:line="222" w:lineRule="exact"/>
              <w:ind w:left="0"/>
            </w:pPr>
            <w:r w:rsidRPr="00EA4E18">
              <w:t>6-2910</w:t>
            </w:r>
          </w:p>
        </w:tc>
        <w:tc>
          <w:tcPr>
            <w:tcW w:w="38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A288A" w14:textId="306E48B1" w:rsidR="001D7B2A" w:rsidRPr="00EA4E18" w:rsidRDefault="00BE429E" w:rsidP="00EA4E18">
            <w:hyperlink r:id="rId19" w:history="1">
              <w:r w:rsidRPr="00EA4E18">
                <w:rPr>
                  <w:rStyle w:val="Hyperlink"/>
                  <w:u w:val="none"/>
                </w:rPr>
                <w:t>bmack@umaryland.edu</w:t>
              </w:r>
            </w:hyperlink>
          </w:p>
        </w:tc>
      </w:tr>
      <w:tr w:rsidR="001D7B2A" w:rsidRPr="00EA4E18" w14:paraId="1C3A2892" w14:textId="77777777" w:rsidTr="005C2D08">
        <w:trPr>
          <w:trHeight w:val="498"/>
        </w:trPr>
        <w:tc>
          <w:tcPr>
            <w:tcW w:w="2107" w:type="dxa"/>
            <w:shd w:val="clear" w:color="auto" w:fill="FFFFFF" w:themeFill="background1"/>
            <w:vAlign w:val="center"/>
          </w:tcPr>
          <w:p w14:paraId="1C3A288C" w14:textId="77777777" w:rsidR="001D7B2A" w:rsidRPr="00EA4E18" w:rsidRDefault="00037C40">
            <w:pPr>
              <w:pStyle w:val="TableParagraph"/>
              <w:spacing w:line="245" w:lineRule="exact"/>
            </w:pPr>
            <w:r w:rsidRPr="00EA4E18">
              <w:t>Journal Entry</w:t>
            </w:r>
          </w:p>
          <w:p w14:paraId="1C3A288D" w14:textId="77777777" w:rsidR="001D7B2A" w:rsidRPr="00EA4E18" w:rsidRDefault="00037C40">
            <w:pPr>
              <w:pStyle w:val="TableParagraph"/>
              <w:spacing w:before="1" w:line="232" w:lineRule="exact"/>
            </w:pPr>
            <w:r w:rsidRPr="00EA4E18">
              <w:t>Requests</w:t>
            </w:r>
          </w:p>
        </w:tc>
        <w:tc>
          <w:tcPr>
            <w:tcW w:w="1413" w:type="dxa"/>
            <w:shd w:val="clear" w:color="auto" w:fill="FFFFFF" w:themeFill="background1"/>
            <w:vAlign w:val="center"/>
          </w:tcPr>
          <w:p w14:paraId="1C3A288E" w14:textId="30ABF854" w:rsidR="001D7B2A" w:rsidRPr="00EA4E18" w:rsidRDefault="00F617C3">
            <w:pPr>
              <w:pStyle w:val="TableParagraph"/>
              <w:spacing w:line="245" w:lineRule="exact"/>
              <w:ind w:left="-1"/>
            </w:pPr>
            <w:r>
              <w:t>A</w:t>
            </w:r>
            <w:r w:rsidR="00BC296F">
              <w:t>j</w:t>
            </w:r>
            <w:r w:rsidR="00037C40" w:rsidRPr="00EA4E18">
              <w:t>ibola</w:t>
            </w:r>
          </w:p>
          <w:p w14:paraId="1C3A288F" w14:textId="77777777" w:rsidR="001D7B2A" w:rsidRPr="00EA4E18" w:rsidRDefault="00037C40">
            <w:pPr>
              <w:pStyle w:val="TableParagraph"/>
              <w:spacing w:before="1" w:line="232" w:lineRule="exact"/>
              <w:ind w:left="-1"/>
            </w:pPr>
            <w:r w:rsidRPr="00EA4E18">
              <w:t>Akintola</w:t>
            </w:r>
          </w:p>
        </w:tc>
        <w:tc>
          <w:tcPr>
            <w:tcW w:w="1197" w:type="dxa"/>
            <w:tcBorders>
              <w:right w:val="single" w:sz="4" w:space="0" w:color="auto"/>
            </w:tcBorders>
            <w:shd w:val="clear" w:color="auto" w:fill="FFFFFF" w:themeFill="background1"/>
            <w:vAlign w:val="center"/>
          </w:tcPr>
          <w:p w14:paraId="1C3A2890" w14:textId="77777777" w:rsidR="001D7B2A" w:rsidRPr="00EA4E18" w:rsidRDefault="00037C40">
            <w:pPr>
              <w:pStyle w:val="TableParagraph"/>
              <w:spacing w:before="119"/>
              <w:ind w:left="0"/>
            </w:pPr>
            <w:r w:rsidRPr="00EA4E18">
              <w:t>6-6025</w:t>
            </w:r>
          </w:p>
        </w:tc>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2891" w14:textId="455EB99F" w:rsidR="001D7B2A" w:rsidRPr="00EA4E18" w:rsidRDefault="00037C40" w:rsidP="00EA4E18">
            <w:hyperlink r:id="rId20">
              <w:r w:rsidRPr="00EA4E18">
                <w:rPr>
                  <w:color w:val="0000FF"/>
                </w:rPr>
                <w:t>generalaccounting@umaryland.edu</w:t>
              </w:r>
            </w:hyperlink>
          </w:p>
        </w:tc>
      </w:tr>
      <w:tr w:rsidR="001D7B2A" w:rsidRPr="00EA4E18" w14:paraId="1C3A2897" w14:textId="77777777" w:rsidTr="005C2D08">
        <w:trPr>
          <w:trHeight w:val="505"/>
        </w:trPr>
        <w:tc>
          <w:tcPr>
            <w:tcW w:w="2107" w:type="dxa"/>
            <w:shd w:val="clear" w:color="auto" w:fill="DBE5F1" w:themeFill="accent1" w:themeFillTint="33"/>
            <w:vAlign w:val="center"/>
          </w:tcPr>
          <w:p w14:paraId="1C3A2893" w14:textId="77777777" w:rsidR="001D7B2A" w:rsidRPr="00EA4E18" w:rsidRDefault="00037C40">
            <w:pPr>
              <w:pStyle w:val="TableParagraph"/>
              <w:spacing w:before="127"/>
            </w:pPr>
            <w:r w:rsidRPr="00EA4E18">
              <w:t>Payroll</w:t>
            </w:r>
          </w:p>
        </w:tc>
        <w:tc>
          <w:tcPr>
            <w:tcW w:w="1413" w:type="dxa"/>
            <w:shd w:val="clear" w:color="auto" w:fill="DBE5F1" w:themeFill="accent1" w:themeFillTint="33"/>
            <w:vAlign w:val="center"/>
          </w:tcPr>
          <w:p w14:paraId="1C3A2894" w14:textId="77777777" w:rsidR="001D7B2A" w:rsidRPr="00EA4E18" w:rsidRDefault="00037C40">
            <w:pPr>
              <w:pStyle w:val="TableParagraph"/>
              <w:spacing w:before="3" w:line="254" w:lineRule="exact"/>
              <w:ind w:left="-1" w:right="498"/>
            </w:pPr>
            <w:r w:rsidRPr="00EA4E18">
              <w:t>Candace Chow</w:t>
            </w:r>
          </w:p>
        </w:tc>
        <w:tc>
          <w:tcPr>
            <w:tcW w:w="1197" w:type="dxa"/>
            <w:tcBorders>
              <w:right w:val="single" w:sz="4" w:space="0" w:color="auto"/>
            </w:tcBorders>
            <w:shd w:val="clear" w:color="auto" w:fill="DBE5F1" w:themeFill="accent1" w:themeFillTint="33"/>
            <w:vAlign w:val="center"/>
          </w:tcPr>
          <w:p w14:paraId="1C3A2895" w14:textId="77777777" w:rsidR="001D7B2A" w:rsidRPr="00EA4E18" w:rsidRDefault="00037C40">
            <w:pPr>
              <w:pStyle w:val="TableParagraph"/>
              <w:spacing w:before="127"/>
              <w:ind w:left="0"/>
            </w:pPr>
            <w:r w:rsidRPr="00EA4E18">
              <w:t>6-1243</w:t>
            </w:r>
          </w:p>
        </w:tc>
        <w:tc>
          <w:tcPr>
            <w:tcW w:w="38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A2896" w14:textId="1EA34629" w:rsidR="001D7B2A" w:rsidRPr="00EA4E18" w:rsidRDefault="00E11EE9" w:rsidP="00EA4E18">
            <w:hyperlink r:id="rId21" w:history="1">
              <w:r w:rsidRPr="00EA4E18">
                <w:rPr>
                  <w:rStyle w:val="Hyperlink"/>
                  <w:u w:val="none"/>
                </w:rPr>
                <w:t>DL-BFPayrollHelp@umaryland.edu</w:t>
              </w:r>
            </w:hyperlink>
          </w:p>
        </w:tc>
      </w:tr>
      <w:tr w:rsidR="001D7B2A" w:rsidRPr="00EA4E18" w14:paraId="1C3A289D" w14:textId="77777777" w:rsidTr="005C2D08">
        <w:trPr>
          <w:trHeight w:val="664"/>
        </w:trPr>
        <w:tc>
          <w:tcPr>
            <w:tcW w:w="2107" w:type="dxa"/>
            <w:shd w:val="clear" w:color="auto" w:fill="FFFFFF" w:themeFill="background1"/>
            <w:vAlign w:val="center"/>
          </w:tcPr>
          <w:p w14:paraId="1C3A2899" w14:textId="54B04A29" w:rsidR="001D7B2A" w:rsidRPr="00EA4E18" w:rsidRDefault="00037C40" w:rsidP="00131380">
            <w:pPr>
              <w:pStyle w:val="TableParagraph"/>
              <w:spacing w:line="248" w:lineRule="exact"/>
            </w:pPr>
            <w:proofErr w:type="spellStart"/>
            <w:r w:rsidRPr="00EA4E18">
              <w:t>P</w:t>
            </w:r>
            <w:r w:rsidR="00A05704">
              <w:t>C</w:t>
            </w:r>
            <w:r w:rsidRPr="00EA4E18">
              <w:t>ard</w:t>
            </w:r>
            <w:proofErr w:type="spellEnd"/>
          </w:p>
        </w:tc>
        <w:tc>
          <w:tcPr>
            <w:tcW w:w="1413" w:type="dxa"/>
            <w:shd w:val="clear" w:color="auto" w:fill="FFFFFF" w:themeFill="background1"/>
            <w:vAlign w:val="center"/>
          </w:tcPr>
          <w:p w14:paraId="1C3A289A" w14:textId="08C5D119" w:rsidR="001D7B2A" w:rsidRPr="00EA4E18" w:rsidRDefault="0013634A">
            <w:pPr>
              <w:pStyle w:val="TableParagraph"/>
              <w:spacing w:before="121"/>
              <w:ind w:left="-1"/>
            </w:pPr>
            <w:proofErr w:type="spellStart"/>
            <w:r>
              <w:t>Pcard</w:t>
            </w:r>
            <w:proofErr w:type="spellEnd"/>
            <w:r>
              <w:t xml:space="preserve"> Admin Team</w:t>
            </w:r>
          </w:p>
        </w:tc>
        <w:tc>
          <w:tcPr>
            <w:tcW w:w="1197" w:type="dxa"/>
            <w:tcBorders>
              <w:right w:val="single" w:sz="4" w:space="0" w:color="auto"/>
            </w:tcBorders>
            <w:shd w:val="clear" w:color="auto" w:fill="FFFFFF" w:themeFill="background1"/>
            <w:vAlign w:val="center"/>
          </w:tcPr>
          <w:p w14:paraId="1C3A289B" w14:textId="22FF6C93" w:rsidR="001D7B2A" w:rsidRPr="00EA4E18" w:rsidRDefault="00037C40">
            <w:pPr>
              <w:pStyle w:val="TableParagraph"/>
              <w:spacing w:before="121"/>
              <w:ind w:left="0"/>
            </w:pPr>
            <w:r w:rsidRPr="00EA4E18">
              <w:t>6-</w:t>
            </w:r>
            <w:r w:rsidR="00655D95">
              <w:t>7453</w:t>
            </w:r>
          </w:p>
        </w:tc>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289C" w14:textId="68CE091D" w:rsidR="001D7B2A" w:rsidRPr="00EA4E18" w:rsidRDefault="00655D95" w:rsidP="00EA4E18">
            <w:hyperlink r:id="rId22" w:history="1">
              <w:r w:rsidRPr="00C47FB0">
                <w:rPr>
                  <w:rStyle w:val="Hyperlink"/>
                </w:rPr>
                <w:t>pcard-admin@umaryland.edu</w:t>
              </w:r>
            </w:hyperlink>
          </w:p>
        </w:tc>
      </w:tr>
      <w:tr w:rsidR="001D7B2A" w:rsidRPr="00EA4E18" w14:paraId="1C3A28A4" w14:textId="77777777" w:rsidTr="005C2D08">
        <w:trPr>
          <w:trHeight w:val="760"/>
        </w:trPr>
        <w:tc>
          <w:tcPr>
            <w:tcW w:w="2107" w:type="dxa"/>
            <w:shd w:val="clear" w:color="auto" w:fill="DBE5F1" w:themeFill="accent1" w:themeFillTint="33"/>
            <w:vAlign w:val="center"/>
          </w:tcPr>
          <w:p w14:paraId="1C3A289E" w14:textId="77777777" w:rsidR="001D7B2A" w:rsidRPr="00EA4E18" w:rsidRDefault="00037C40">
            <w:pPr>
              <w:pStyle w:val="TableParagraph"/>
              <w:spacing w:before="7" w:line="252" w:lineRule="exact"/>
              <w:ind w:right="424"/>
            </w:pPr>
            <w:r w:rsidRPr="00EA4E18">
              <w:t>Procurement Requisitions and POs</w:t>
            </w:r>
          </w:p>
        </w:tc>
        <w:tc>
          <w:tcPr>
            <w:tcW w:w="1413" w:type="dxa"/>
            <w:shd w:val="clear" w:color="auto" w:fill="DBE5F1" w:themeFill="accent1" w:themeFillTint="33"/>
            <w:vAlign w:val="center"/>
          </w:tcPr>
          <w:p w14:paraId="1C3A289F" w14:textId="77777777" w:rsidR="001D7B2A" w:rsidRPr="00EA4E18" w:rsidRDefault="00037C40">
            <w:pPr>
              <w:pStyle w:val="TableParagraph"/>
              <w:spacing w:before="127"/>
              <w:ind w:left="-1" w:right="596"/>
            </w:pPr>
            <w:r w:rsidRPr="00EA4E18">
              <w:t>Keith Gagnon</w:t>
            </w:r>
          </w:p>
        </w:tc>
        <w:tc>
          <w:tcPr>
            <w:tcW w:w="1197" w:type="dxa"/>
            <w:tcBorders>
              <w:right w:val="single" w:sz="4" w:space="0" w:color="auto"/>
            </w:tcBorders>
            <w:shd w:val="clear" w:color="auto" w:fill="DBE5F1" w:themeFill="accent1" w:themeFillTint="33"/>
            <w:vAlign w:val="center"/>
          </w:tcPr>
          <w:p w14:paraId="1C3A28A0" w14:textId="77777777" w:rsidR="001D7B2A" w:rsidRPr="00EA4E18" w:rsidRDefault="001D7B2A">
            <w:pPr>
              <w:pStyle w:val="TableParagraph"/>
              <w:spacing w:before="1"/>
              <w:ind w:left="0"/>
            </w:pPr>
          </w:p>
          <w:p w14:paraId="1C3A28A1" w14:textId="77777777" w:rsidR="001D7B2A" w:rsidRPr="00EA4E18" w:rsidRDefault="00037C40">
            <w:pPr>
              <w:pStyle w:val="TableParagraph"/>
              <w:ind w:left="0"/>
            </w:pPr>
            <w:r w:rsidRPr="00EA4E18">
              <w:t>6-8501</w:t>
            </w:r>
          </w:p>
        </w:tc>
        <w:tc>
          <w:tcPr>
            <w:tcW w:w="38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A28A3" w14:textId="77777777" w:rsidR="001D7B2A" w:rsidRPr="00EA4E18" w:rsidRDefault="00037C40" w:rsidP="00EA4E18">
            <w:hyperlink r:id="rId23">
              <w:r w:rsidRPr="00EA4E18">
                <w:rPr>
                  <w:color w:val="0000FF"/>
                </w:rPr>
                <w:t>kgagnon@umaryland.edu</w:t>
              </w:r>
            </w:hyperlink>
          </w:p>
        </w:tc>
      </w:tr>
      <w:tr w:rsidR="001D7B2A" w14:paraId="1C3A28A9" w14:textId="77777777" w:rsidTr="005C2D08">
        <w:trPr>
          <w:trHeight w:val="504"/>
        </w:trPr>
        <w:tc>
          <w:tcPr>
            <w:tcW w:w="2107" w:type="dxa"/>
            <w:shd w:val="clear" w:color="auto" w:fill="FFFFFF" w:themeFill="background1"/>
            <w:vAlign w:val="center"/>
          </w:tcPr>
          <w:p w14:paraId="1C3A28A5" w14:textId="77777777" w:rsidR="001D7B2A" w:rsidRPr="00EA4E18" w:rsidRDefault="00037C40">
            <w:pPr>
              <w:pStyle w:val="TableParagraph"/>
              <w:spacing w:before="124"/>
            </w:pPr>
            <w:r w:rsidRPr="00EA4E18">
              <w:t>RSTARS Transfers</w:t>
            </w:r>
          </w:p>
        </w:tc>
        <w:tc>
          <w:tcPr>
            <w:tcW w:w="1413" w:type="dxa"/>
            <w:shd w:val="clear" w:color="auto" w:fill="FFFFFF" w:themeFill="background1"/>
            <w:vAlign w:val="center"/>
          </w:tcPr>
          <w:p w14:paraId="1C3A28A6" w14:textId="741D076F" w:rsidR="001D7B2A" w:rsidRPr="00EA4E18" w:rsidRDefault="00BC296F">
            <w:pPr>
              <w:pStyle w:val="TableParagraph"/>
              <w:spacing w:before="1" w:line="252" w:lineRule="exact"/>
              <w:ind w:left="-1" w:right="596"/>
            </w:pPr>
            <w:r w:rsidRPr="00EA4E18">
              <w:t>Ajibola</w:t>
            </w:r>
            <w:r w:rsidR="00037C40" w:rsidRPr="00EA4E18">
              <w:t xml:space="preserve"> Akintola</w:t>
            </w:r>
          </w:p>
        </w:tc>
        <w:tc>
          <w:tcPr>
            <w:tcW w:w="1197" w:type="dxa"/>
            <w:tcBorders>
              <w:right w:val="single" w:sz="4" w:space="0" w:color="auto"/>
            </w:tcBorders>
            <w:shd w:val="clear" w:color="auto" w:fill="FFFFFF" w:themeFill="background1"/>
            <w:vAlign w:val="center"/>
          </w:tcPr>
          <w:p w14:paraId="1C3A28A7" w14:textId="77777777" w:rsidR="001D7B2A" w:rsidRPr="00EA4E18" w:rsidRDefault="00037C40">
            <w:pPr>
              <w:pStyle w:val="TableParagraph"/>
              <w:spacing w:before="124"/>
              <w:ind w:left="0"/>
            </w:pPr>
            <w:r w:rsidRPr="00EA4E18">
              <w:t>6-6025</w:t>
            </w:r>
          </w:p>
        </w:tc>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28A8" w14:textId="265FD7F0" w:rsidR="001D7B2A" w:rsidRDefault="00037C40" w:rsidP="00EA4E18">
            <w:hyperlink r:id="rId24">
              <w:r w:rsidRPr="00EA4E18">
                <w:rPr>
                  <w:color w:val="0000FF"/>
                </w:rPr>
                <w:t>generalaccounting@umaryland.edu</w:t>
              </w:r>
            </w:hyperlink>
          </w:p>
        </w:tc>
      </w:tr>
      <w:tr w:rsidR="005C2D08" w:rsidRPr="00EA4E18" w14:paraId="3610B466" w14:textId="77777777" w:rsidTr="005C2D08">
        <w:trPr>
          <w:trHeight w:val="619"/>
        </w:trPr>
        <w:tc>
          <w:tcPr>
            <w:tcW w:w="2107" w:type="dxa"/>
            <w:shd w:val="clear" w:color="auto" w:fill="DBE5F1" w:themeFill="accent1" w:themeFillTint="33"/>
            <w:vAlign w:val="center"/>
          </w:tcPr>
          <w:p w14:paraId="7229B9C3" w14:textId="77777777" w:rsidR="005C2D08" w:rsidRPr="00EA4E18" w:rsidRDefault="005C2D08" w:rsidP="0088536F">
            <w:pPr>
              <w:pStyle w:val="TableParagraph"/>
              <w:spacing w:before="1" w:line="232" w:lineRule="exact"/>
            </w:pPr>
            <w:r>
              <w:t>Quantum Technical Assistance</w:t>
            </w:r>
          </w:p>
        </w:tc>
        <w:tc>
          <w:tcPr>
            <w:tcW w:w="1413" w:type="dxa"/>
            <w:shd w:val="clear" w:color="auto" w:fill="DBE5F1" w:themeFill="accent1" w:themeFillTint="33"/>
            <w:vAlign w:val="center"/>
          </w:tcPr>
          <w:p w14:paraId="45C852FE" w14:textId="77777777" w:rsidR="005C2D08" w:rsidRPr="00EA4E18" w:rsidRDefault="005C2D08" w:rsidP="0088536F">
            <w:pPr>
              <w:pStyle w:val="TableParagraph"/>
              <w:spacing w:before="121"/>
              <w:ind w:left="-1"/>
            </w:pPr>
            <w:r w:rsidRPr="00EA4E18">
              <w:t>Help Desk</w:t>
            </w:r>
          </w:p>
        </w:tc>
        <w:tc>
          <w:tcPr>
            <w:tcW w:w="1197" w:type="dxa"/>
            <w:tcBorders>
              <w:right w:val="single" w:sz="4" w:space="0" w:color="auto"/>
            </w:tcBorders>
            <w:shd w:val="clear" w:color="auto" w:fill="DBE5F1" w:themeFill="accent1" w:themeFillTint="33"/>
            <w:vAlign w:val="center"/>
          </w:tcPr>
          <w:p w14:paraId="3124BC81" w14:textId="77777777" w:rsidR="005C2D08" w:rsidRPr="00EA4E18" w:rsidRDefault="005C2D08" w:rsidP="0088536F">
            <w:pPr>
              <w:pStyle w:val="TableParagraph"/>
              <w:spacing w:before="121"/>
              <w:ind w:left="0"/>
            </w:pPr>
            <w:r w:rsidRPr="00EA4E18">
              <w:t>6-4357</w:t>
            </w:r>
          </w:p>
        </w:tc>
        <w:tc>
          <w:tcPr>
            <w:tcW w:w="38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07FB8" w14:textId="77777777" w:rsidR="005C2D08" w:rsidRPr="00EA4E18" w:rsidRDefault="005C2D08" w:rsidP="0088536F">
            <w:hyperlink r:id="rId25">
              <w:r w:rsidRPr="00EA4E18">
                <w:rPr>
                  <w:color w:val="0000FF"/>
                </w:rPr>
                <w:t>help@umaryland.edu</w:t>
              </w:r>
            </w:hyperlink>
          </w:p>
        </w:tc>
      </w:tr>
    </w:tbl>
    <w:p w14:paraId="1C3A28AA" w14:textId="2934F6BF" w:rsidR="001D7B2A" w:rsidRDefault="001D7B2A">
      <w:pPr>
        <w:sectPr w:rsidR="001D7B2A" w:rsidSect="00393271">
          <w:pgSz w:w="12240" w:h="15840"/>
          <w:pgMar w:top="1360" w:right="880" w:bottom="280" w:left="580" w:header="720" w:footer="720" w:gutter="0"/>
          <w:cols w:space="720"/>
        </w:sectPr>
      </w:pPr>
    </w:p>
    <w:p w14:paraId="1C3A28AB" w14:textId="2AB16988" w:rsidR="001D7B2A" w:rsidRDefault="00037C40">
      <w:pPr>
        <w:spacing w:before="80"/>
        <w:ind w:left="1349" w:right="1112"/>
        <w:jc w:val="center"/>
        <w:rPr>
          <w:b/>
        </w:rPr>
      </w:pPr>
      <w:r>
        <w:rPr>
          <w:b/>
        </w:rPr>
        <w:lastRenderedPageBreak/>
        <w:t xml:space="preserve">Summary Schedule of </w:t>
      </w:r>
      <w:r w:rsidR="00920A67">
        <w:rPr>
          <w:b/>
        </w:rPr>
        <w:t>FY26</w:t>
      </w:r>
      <w:r>
        <w:rPr>
          <w:b/>
        </w:rPr>
        <w:t xml:space="preserve"> Year-End Deadlines</w:t>
      </w:r>
    </w:p>
    <w:p w14:paraId="1C3A28AC" w14:textId="77777777" w:rsidR="001D7B2A" w:rsidRDefault="001D7B2A">
      <w:pPr>
        <w:pStyle w:val="BodyText"/>
        <w:rPr>
          <w:b/>
        </w:rPr>
      </w:pPr>
    </w:p>
    <w:tbl>
      <w:tblPr>
        <w:tblW w:w="8593"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49"/>
        <w:gridCol w:w="2844"/>
      </w:tblGrid>
      <w:tr w:rsidR="001D7B2A" w14:paraId="1C3A28B0" w14:textId="77777777" w:rsidTr="005C2D08">
        <w:trPr>
          <w:trHeight w:val="664"/>
        </w:trPr>
        <w:tc>
          <w:tcPr>
            <w:tcW w:w="5749" w:type="dxa"/>
            <w:vAlign w:val="center"/>
          </w:tcPr>
          <w:p w14:paraId="1C3A28AD" w14:textId="38F242A2" w:rsidR="001D7B2A" w:rsidRDefault="00920A67">
            <w:pPr>
              <w:pStyle w:val="TableParagraph"/>
              <w:spacing w:before="92"/>
              <w:rPr>
                <w:b/>
              </w:rPr>
            </w:pPr>
            <w:r>
              <w:rPr>
                <w:b/>
              </w:rPr>
              <w:t>FY26</w:t>
            </w:r>
            <w:r w:rsidR="00037C40">
              <w:rPr>
                <w:b/>
              </w:rPr>
              <w:t xml:space="preserve"> Transaction Description</w:t>
            </w:r>
          </w:p>
        </w:tc>
        <w:tc>
          <w:tcPr>
            <w:tcW w:w="2844" w:type="dxa"/>
            <w:vAlign w:val="center"/>
          </w:tcPr>
          <w:p w14:paraId="1C3A28AE" w14:textId="212884A1" w:rsidR="001D7B2A" w:rsidRDefault="00037C40">
            <w:pPr>
              <w:pStyle w:val="TableParagraph"/>
              <w:spacing w:before="1"/>
              <w:rPr>
                <w:b/>
              </w:rPr>
            </w:pPr>
            <w:r w:rsidRPr="00C37A7E">
              <w:rPr>
                <w:b/>
              </w:rPr>
              <w:t xml:space="preserve">Deadline Dates in </w:t>
            </w:r>
            <w:r w:rsidR="00920A67">
              <w:rPr>
                <w:b/>
              </w:rPr>
              <w:t>2026</w:t>
            </w:r>
          </w:p>
          <w:p w14:paraId="1C3A28AF" w14:textId="77777777" w:rsidR="001D7B2A" w:rsidRDefault="00037C40">
            <w:pPr>
              <w:pStyle w:val="TableParagraph"/>
              <w:spacing w:line="163" w:lineRule="exact"/>
              <w:rPr>
                <w:b/>
                <w:sz w:val="16"/>
              </w:rPr>
            </w:pPr>
            <w:r>
              <w:rPr>
                <w:b/>
                <w:sz w:val="16"/>
              </w:rPr>
              <w:t>(by 5PM unless otherwise noted)</w:t>
            </w:r>
          </w:p>
        </w:tc>
      </w:tr>
      <w:tr w:rsidR="001D7B2A" w14:paraId="1C3A28B4" w14:textId="77777777" w:rsidTr="005C2D08">
        <w:trPr>
          <w:trHeight w:val="853"/>
        </w:trPr>
        <w:tc>
          <w:tcPr>
            <w:tcW w:w="5749" w:type="dxa"/>
            <w:shd w:val="clear" w:color="auto" w:fill="DEEAF6"/>
            <w:vAlign w:val="center"/>
          </w:tcPr>
          <w:p w14:paraId="1C3A28B1" w14:textId="77777777" w:rsidR="001D7B2A" w:rsidRDefault="00037C40">
            <w:pPr>
              <w:pStyle w:val="TableParagraph"/>
              <w:spacing w:before="3" w:line="230" w:lineRule="exact"/>
              <w:ind w:right="534"/>
              <w:jc w:val="both"/>
              <w:rPr>
                <w:sz w:val="20"/>
              </w:rPr>
            </w:pPr>
            <w:r>
              <w:rPr>
                <w:sz w:val="20"/>
              </w:rPr>
              <w:t>Requisitions involving complicated proposal submissions and/or requiring outside agency approvals, etc.</w:t>
            </w:r>
            <w:r>
              <w:rPr>
                <w:spacing w:val="-27"/>
                <w:sz w:val="20"/>
              </w:rPr>
              <w:t xml:space="preserve"> </w:t>
            </w:r>
            <w:r>
              <w:rPr>
                <w:sz w:val="20"/>
              </w:rPr>
              <w:t>submitted and approved in Quantum</w:t>
            </w:r>
            <w:r>
              <w:rPr>
                <w:spacing w:val="-2"/>
                <w:sz w:val="20"/>
              </w:rPr>
              <w:t xml:space="preserve"> </w:t>
            </w:r>
            <w:r>
              <w:rPr>
                <w:sz w:val="20"/>
              </w:rPr>
              <w:t>Financials</w:t>
            </w:r>
          </w:p>
        </w:tc>
        <w:tc>
          <w:tcPr>
            <w:tcW w:w="2844" w:type="dxa"/>
            <w:shd w:val="clear" w:color="auto" w:fill="DEEAF6"/>
            <w:vAlign w:val="center"/>
          </w:tcPr>
          <w:p w14:paraId="1C3A28B3" w14:textId="77777777" w:rsidR="001D7B2A" w:rsidRDefault="00037C40">
            <w:pPr>
              <w:pStyle w:val="TableParagraph"/>
              <w:ind w:left="-1"/>
              <w:rPr>
                <w:sz w:val="20"/>
              </w:rPr>
            </w:pPr>
            <w:r>
              <w:rPr>
                <w:sz w:val="20"/>
              </w:rPr>
              <w:t>Immediately</w:t>
            </w:r>
          </w:p>
        </w:tc>
      </w:tr>
      <w:tr w:rsidR="001D7B2A" w:rsidRPr="00451411" w14:paraId="1C3A28B7" w14:textId="77777777" w:rsidTr="005C2D08">
        <w:trPr>
          <w:trHeight w:val="700"/>
        </w:trPr>
        <w:tc>
          <w:tcPr>
            <w:tcW w:w="5749" w:type="dxa"/>
            <w:vAlign w:val="center"/>
          </w:tcPr>
          <w:p w14:paraId="1C3A28B5" w14:textId="77777777" w:rsidR="001D7B2A" w:rsidRPr="00451411" w:rsidRDefault="00037C40">
            <w:pPr>
              <w:pStyle w:val="TableParagraph"/>
              <w:spacing w:line="230" w:lineRule="exact"/>
              <w:ind w:right="646"/>
              <w:rPr>
                <w:sz w:val="20"/>
              </w:rPr>
            </w:pPr>
            <w:r w:rsidRPr="00451411">
              <w:rPr>
                <w:sz w:val="20"/>
              </w:rPr>
              <w:t>Requisitions totaling more than $200,000 submitted and approved in Quantum Financials</w:t>
            </w:r>
          </w:p>
        </w:tc>
        <w:tc>
          <w:tcPr>
            <w:tcW w:w="2844" w:type="dxa"/>
            <w:vAlign w:val="center"/>
          </w:tcPr>
          <w:p w14:paraId="1C3A28B6" w14:textId="2BCDF7D9" w:rsidR="001D7B2A" w:rsidRPr="00451411" w:rsidRDefault="00037C40" w:rsidP="030A20CC">
            <w:pPr>
              <w:pStyle w:val="TableParagraph"/>
              <w:spacing w:before="112"/>
              <w:ind w:left="-1"/>
              <w:rPr>
                <w:sz w:val="20"/>
                <w:szCs w:val="20"/>
              </w:rPr>
            </w:pPr>
            <w:r w:rsidRPr="4E3991A6">
              <w:rPr>
                <w:sz w:val="20"/>
                <w:szCs w:val="20"/>
              </w:rPr>
              <w:t xml:space="preserve">Friday, April </w:t>
            </w:r>
            <w:r w:rsidR="6F6D3379" w:rsidRPr="4E3991A6">
              <w:rPr>
                <w:sz w:val="20"/>
                <w:szCs w:val="20"/>
              </w:rPr>
              <w:t>1</w:t>
            </w:r>
            <w:r w:rsidR="7CB19C6E" w:rsidRPr="4E3991A6">
              <w:rPr>
                <w:sz w:val="20"/>
                <w:szCs w:val="20"/>
              </w:rPr>
              <w:t>7</w:t>
            </w:r>
          </w:p>
        </w:tc>
      </w:tr>
      <w:tr w:rsidR="001D7B2A" w:rsidRPr="00451411" w14:paraId="1C3A28BA" w14:textId="77777777" w:rsidTr="005C2D08">
        <w:trPr>
          <w:trHeight w:val="808"/>
        </w:trPr>
        <w:tc>
          <w:tcPr>
            <w:tcW w:w="5749" w:type="dxa"/>
            <w:shd w:val="clear" w:color="auto" w:fill="DEEAF6"/>
            <w:vAlign w:val="center"/>
          </w:tcPr>
          <w:p w14:paraId="1C3A28B8" w14:textId="77777777" w:rsidR="001D7B2A" w:rsidRPr="00451411" w:rsidRDefault="00037C40">
            <w:pPr>
              <w:pStyle w:val="TableParagraph"/>
              <w:spacing w:line="230" w:lineRule="exact"/>
              <w:ind w:right="646"/>
              <w:rPr>
                <w:sz w:val="20"/>
              </w:rPr>
            </w:pPr>
            <w:r w:rsidRPr="00451411">
              <w:rPr>
                <w:sz w:val="20"/>
              </w:rPr>
              <w:t>Requisitions totaling less than $200,000 submitted and approved in Quantum Financials</w:t>
            </w:r>
          </w:p>
        </w:tc>
        <w:tc>
          <w:tcPr>
            <w:tcW w:w="2844" w:type="dxa"/>
            <w:shd w:val="clear" w:color="auto" w:fill="DEEAF6"/>
            <w:vAlign w:val="center"/>
          </w:tcPr>
          <w:p w14:paraId="1C3A28B9" w14:textId="232C1BA5" w:rsidR="001D7B2A" w:rsidRPr="00451411" w:rsidRDefault="00037C40" w:rsidP="030A20CC">
            <w:pPr>
              <w:pStyle w:val="TableParagraph"/>
              <w:spacing w:before="112"/>
              <w:ind w:left="-1"/>
              <w:rPr>
                <w:sz w:val="10"/>
                <w:szCs w:val="10"/>
              </w:rPr>
            </w:pPr>
            <w:r w:rsidRPr="00451411">
              <w:rPr>
                <w:sz w:val="20"/>
                <w:szCs w:val="20"/>
              </w:rPr>
              <w:t xml:space="preserve">Friday, May </w:t>
            </w:r>
            <w:r w:rsidR="29E9B29D" w:rsidRPr="00451411">
              <w:rPr>
                <w:sz w:val="20"/>
                <w:szCs w:val="20"/>
              </w:rPr>
              <w:t>8</w:t>
            </w:r>
            <w:r w:rsidRPr="00451411">
              <w:rPr>
                <w:position w:val="6"/>
                <w:sz w:val="10"/>
                <w:szCs w:val="10"/>
              </w:rPr>
              <w:t>th</w:t>
            </w:r>
          </w:p>
        </w:tc>
      </w:tr>
      <w:tr w:rsidR="001D7B2A" w:rsidRPr="00451411" w14:paraId="1C3A28BD" w14:textId="77777777" w:rsidTr="005C2D08">
        <w:trPr>
          <w:trHeight w:val="610"/>
        </w:trPr>
        <w:tc>
          <w:tcPr>
            <w:tcW w:w="5749" w:type="dxa"/>
            <w:vAlign w:val="center"/>
          </w:tcPr>
          <w:p w14:paraId="1C3A28BB" w14:textId="77777777" w:rsidR="001D7B2A" w:rsidRPr="00451411" w:rsidRDefault="00037C40">
            <w:pPr>
              <w:pStyle w:val="TableParagraph"/>
              <w:spacing w:line="208" w:lineRule="exact"/>
              <w:rPr>
                <w:sz w:val="20"/>
              </w:rPr>
            </w:pPr>
            <w:r w:rsidRPr="00451411">
              <w:rPr>
                <w:sz w:val="20"/>
              </w:rPr>
              <w:t>NONPO Supplier Registrations</w:t>
            </w:r>
          </w:p>
        </w:tc>
        <w:tc>
          <w:tcPr>
            <w:tcW w:w="2844" w:type="dxa"/>
            <w:vAlign w:val="center"/>
          </w:tcPr>
          <w:p w14:paraId="1C3A28BC" w14:textId="6E77E78D" w:rsidR="001D7B2A" w:rsidRPr="00451411" w:rsidRDefault="00037C40" w:rsidP="030A20CC">
            <w:pPr>
              <w:pStyle w:val="TableParagraph"/>
              <w:spacing w:line="208" w:lineRule="exact"/>
              <w:ind w:left="-1"/>
              <w:rPr>
                <w:sz w:val="20"/>
                <w:szCs w:val="20"/>
              </w:rPr>
            </w:pPr>
            <w:r w:rsidRPr="4E3991A6">
              <w:rPr>
                <w:sz w:val="20"/>
                <w:szCs w:val="20"/>
              </w:rPr>
              <w:t xml:space="preserve">Wednesday, May </w:t>
            </w:r>
            <w:r w:rsidR="3D8E7286" w:rsidRPr="4E3991A6">
              <w:rPr>
                <w:sz w:val="20"/>
                <w:szCs w:val="20"/>
              </w:rPr>
              <w:t>2</w:t>
            </w:r>
            <w:r w:rsidR="611D6355" w:rsidRPr="4E3991A6">
              <w:rPr>
                <w:sz w:val="20"/>
                <w:szCs w:val="20"/>
              </w:rPr>
              <w:t>7</w:t>
            </w:r>
          </w:p>
        </w:tc>
      </w:tr>
      <w:tr w:rsidR="001D7B2A" w:rsidRPr="00451411" w14:paraId="1C3A28C5" w14:textId="77777777" w:rsidTr="002053A1">
        <w:trPr>
          <w:trHeight w:val="574"/>
        </w:trPr>
        <w:tc>
          <w:tcPr>
            <w:tcW w:w="5749" w:type="dxa"/>
            <w:shd w:val="clear" w:color="auto" w:fill="DBE5F1" w:themeFill="accent1" w:themeFillTint="33"/>
            <w:vAlign w:val="center"/>
          </w:tcPr>
          <w:p w14:paraId="1C3A28C3" w14:textId="77777777" w:rsidR="001D7B2A" w:rsidRPr="00451411" w:rsidRDefault="00037C40">
            <w:pPr>
              <w:pStyle w:val="TableParagraph"/>
              <w:spacing w:line="210" w:lineRule="exact"/>
              <w:rPr>
                <w:sz w:val="20"/>
              </w:rPr>
            </w:pPr>
            <w:r w:rsidRPr="00451411">
              <w:rPr>
                <w:sz w:val="20"/>
              </w:rPr>
              <w:t>PO invoices- State Payment method submitted and received</w:t>
            </w:r>
          </w:p>
        </w:tc>
        <w:tc>
          <w:tcPr>
            <w:tcW w:w="2844" w:type="dxa"/>
            <w:shd w:val="clear" w:color="auto" w:fill="DBE5F1" w:themeFill="accent1" w:themeFillTint="33"/>
            <w:vAlign w:val="center"/>
          </w:tcPr>
          <w:p w14:paraId="1C3A28C4" w14:textId="28516CF2" w:rsidR="001D7B2A" w:rsidRPr="00451411" w:rsidRDefault="00037C40" w:rsidP="030A20CC">
            <w:pPr>
              <w:pStyle w:val="TableParagraph"/>
              <w:spacing w:line="210" w:lineRule="exact"/>
              <w:ind w:left="-1"/>
              <w:rPr>
                <w:sz w:val="20"/>
                <w:szCs w:val="20"/>
              </w:rPr>
            </w:pPr>
            <w:r w:rsidRPr="4E3991A6">
              <w:rPr>
                <w:sz w:val="20"/>
                <w:szCs w:val="20"/>
              </w:rPr>
              <w:t xml:space="preserve">Friday, June </w:t>
            </w:r>
            <w:r w:rsidR="66429D72" w:rsidRPr="4E3991A6">
              <w:rPr>
                <w:sz w:val="20"/>
                <w:szCs w:val="20"/>
              </w:rPr>
              <w:t>5</w:t>
            </w:r>
          </w:p>
        </w:tc>
      </w:tr>
      <w:tr w:rsidR="001D7B2A" w:rsidRPr="002053A1" w14:paraId="1C3A28C8" w14:textId="77777777" w:rsidTr="002053A1">
        <w:trPr>
          <w:trHeight w:val="619"/>
        </w:trPr>
        <w:tc>
          <w:tcPr>
            <w:tcW w:w="5749" w:type="dxa"/>
            <w:vAlign w:val="center"/>
          </w:tcPr>
          <w:p w14:paraId="1C3A28C6" w14:textId="77777777" w:rsidR="001D7B2A" w:rsidRPr="002053A1" w:rsidRDefault="00037C40">
            <w:pPr>
              <w:pStyle w:val="TableParagraph"/>
              <w:spacing w:before="3" w:line="230" w:lineRule="exact"/>
              <w:ind w:right="803"/>
              <w:rPr>
                <w:sz w:val="20"/>
              </w:rPr>
            </w:pPr>
            <w:r w:rsidRPr="002053A1">
              <w:rPr>
                <w:sz w:val="20"/>
              </w:rPr>
              <w:t>PO and NONPO invoices- STO Wire payment method (international wire requests)</w:t>
            </w:r>
          </w:p>
        </w:tc>
        <w:tc>
          <w:tcPr>
            <w:tcW w:w="2844" w:type="dxa"/>
            <w:vAlign w:val="center"/>
          </w:tcPr>
          <w:p w14:paraId="1C3A28C7" w14:textId="3A5D69C0" w:rsidR="001D7B2A" w:rsidRPr="002053A1" w:rsidRDefault="00037C40" w:rsidP="030A20CC">
            <w:pPr>
              <w:pStyle w:val="TableParagraph"/>
              <w:spacing w:before="114"/>
              <w:ind w:left="-1"/>
              <w:rPr>
                <w:sz w:val="20"/>
                <w:szCs w:val="20"/>
              </w:rPr>
            </w:pPr>
            <w:r w:rsidRPr="002053A1">
              <w:rPr>
                <w:sz w:val="20"/>
                <w:szCs w:val="20"/>
              </w:rPr>
              <w:t xml:space="preserve">Friday, June </w:t>
            </w:r>
            <w:r w:rsidR="58618692" w:rsidRPr="002053A1">
              <w:rPr>
                <w:sz w:val="20"/>
                <w:szCs w:val="20"/>
              </w:rPr>
              <w:t>5</w:t>
            </w:r>
          </w:p>
        </w:tc>
      </w:tr>
      <w:tr w:rsidR="002053A1" w:rsidRPr="002053A1" w14:paraId="5C79FCED" w14:textId="77777777" w:rsidTr="002053A1">
        <w:trPr>
          <w:trHeight w:val="898"/>
        </w:trPr>
        <w:tc>
          <w:tcPr>
            <w:tcW w:w="5749" w:type="dxa"/>
            <w:shd w:val="clear" w:color="auto" w:fill="DBE5F1" w:themeFill="accent1" w:themeFillTint="33"/>
            <w:vAlign w:val="center"/>
          </w:tcPr>
          <w:p w14:paraId="745DACCF" w14:textId="77777777" w:rsidR="002053A1" w:rsidRPr="002053A1" w:rsidRDefault="002053A1" w:rsidP="0088536F">
            <w:pPr>
              <w:pStyle w:val="TableParagraph"/>
              <w:ind w:right="492"/>
              <w:rPr>
                <w:sz w:val="20"/>
              </w:rPr>
            </w:pPr>
            <w:r w:rsidRPr="002053A1">
              <w:rPr>
                <w:sz w:val="20"/>
              </w:rPr>
              <w:t>Approved employee travel and business expense reimbursement forms for inclusion in the last payroll of FY 2026</w:t>
            </w:r>
          </w:p>
        </w:tc>
        <w:tc>
          <w:tcPr>
            <w:tcW w:w="2844" w:type="dxa"/>
            <w:shd w:val="clear" w:color="auto" w:fill="DBE5F1" w:themeFill="accent1" w:themeFillTint="33"/>
            <w:vAlign w:val="center"/>
          </w:tcPr>
          <w:p w14:paraId="48BB8213" w14:textId="77777777" w:rsidR="002053A1" w:rsidRPr="002053A1" w:rsidRDefault="002053A1" w:rsidP="0088536F">
            <w:pPr>
              <w:pStyle w:val="TableParagraph"/>
              <w:spacing w:before="1"/>
              <w:ind w:left="-1"/>
              <w:rPr>
                <w:sz w:val="20"/>
                <w:szCs w:val="20"/>
              </w:rPr>
            </w:pPr>
            <w:r w:rsidRPr="002053A1">
              <w:rPr>
                <w:sz w:val="20"/>
                <w:szCs w:val="20"/>
              </w:rPr>
              <w:t>Tuesday, June 9</w:t>
            </w:r>
          </w:p>
        </w:tc>
      </w:tr>
      <w:tr w:rsidR="001D7B2A" w:rsidRPr="002053A1" w14:paraId="1C3A28CC" w14:textId="77777777" w:rsidTr="005C2D08">
        <w:trPr>
          <w:trHeight w:val="637"/>
        </w:trPr>
        <w:tc>
          <w:tcPr>
            <w:tcW w:w="5749" w:type="dxa"/>
            <w:vAlign w:val="center"/>
          </w:tcPr>
          <w:p w14:paraId="1C3A28C9" w14:textId="77777777" w:rsidR="001D7B2A" w:rsidRPr="002053A1" w:rsidRDefault="00037C40">
            <w:pPr>
              <w:pStyle w:val="TableParagraph"/>
              <w:spacing w:line="226" w:lineRule="exact"/>
              <w:rPr>
                <w:sz w:val="20"/>
              </w:rPr>
            </w:pPr>
            <w:r w:rsidRPr="002053A1">
              <w:rPr>
                <w:sz w:val="20"/>
              </w:rPr>
              <w:t>Approved non-employee travel expense NONPOs and</w:t>
            </w:r>
          </w:p>
          <w:p w14:paraId="1C3A28CA" w14:textId="77777777" w:rsidR="001D7B2A" w:rsidRPr="002053A1" w:rsidRDefault="00037C40">
            <w:pPr>
              <w:pStyle w:val="TableParagraph"/>
              <w:spacing w:line="210" w:lineRule="exact"/>
              <w:rPr>
                <w:sz w:val="20"/>
              </w:rPr>
            </w:pPr>
            <w:r w:rsidRPr="002053A1">
              <w:rPr>
                <w:sz w:val="20"/>
              </w:rPr>
              <w:t>supporting documentation submitted to OOTC-Travel</w:t>
            </w:r>
          </w:p>
        </w:tc>
        <w:tc>
          <w:tcPr>
            <w:tcW w:w="2844" w:type="dxa"/>
            <w:vAlign w:val="center"/>
          </w:tcPr>
          <w:p w14:paraId="1C3A28CB" w14:textId="3D229225" w:rsidR="001D7B2A" w:rsidRPr="002053A1" w:rsidRDefault="00037C40" w:rsidP="030A20CC">
            <w:pPr>
              <w:pStyle w:val="TableParagraph"/>
              <w:spacing w:before="111"/>
              <w:ind w:left="-1"/>
              <w:rPr>
                <w:sz w:val="20"/>
                <w:szCs w:val="20"/>
              </w:rPr>
            </w:pPr>
            <w:r w:rsidRPr="002053A1">
              <w:rPr>
                <w:sz w:val="20"/>
                <w:szCs w:val="20"/>
              </w:rPr>
              <w:t>Wednesday, June 1</w:t>
            </w:r>
            <w:r w:rsidR="2F36AD93" w:rsidRPr="002053A1">
              <w:rPr>
                <w:sz w:val="20"/>
                <w:szCs w:val="20"/>
              </w:rPr>
              <w:t>0</w:t>
            </w:r>
          </w:p>
        </w:tc>
      </w:tr>
      <w:tr w:rsidR="001D7B2A" w:rsidRPr="002053A1" w14:paraId="1C3A28D0" w14:textId="77777777" w:rsidTr="002053A1">
        <w:trPr>
          <w:trHeight w:val="690"/>
        </w:trPr>
        <w:tc>
          <w:tcPr>
            <w:tcW w:w="5749" w:type="dxa"/>
            <w:shd w:val="clear" w:color="auto" w:fill="DBE5F1" w:themeFill="accent1" w:themeFillTint="33"/>
            <w:vAlign w:val="center"/>
          </w:tcPr>
          <w:p w14:paraId="1C3A28CD" w14:textId="77777777" w:rsidR="001D7B2A" w:rsidRPr="002053A1" w:rsidRDefault="00037C40">
            <w:pPr>
              <w:pStyle w:val="TableParagraph"/>
              <w:spacing w:before="3" w:line="230" w:lineRule="exact"/>
              <w:ind w:right="334"/>
              <w:jc w:val="both"/>
              <w:rPr>
                <w:sz w:val="20"/>
              </w:rPr>
            </w:pPr>
            <w:r w:rsidRPr="002053A1">
              <w:rPr>
                <w:sz w:val="20"/>
              </w:rPr>
              <w:t>NONPO invoices- State Payment or General Working Fund payment methods with supporting documentation</w:t>
            </w:r>
            <w:r w:rsidRPr="002053A1">
              <w:rPr>
                <w:spacing w:val="-25"/>
                <w:sz w:val="20"/>
              </w:rPr>
              <w:t xml:space="preserve"> </w:t>
            </w:r>
            <w:r w:rsidRPr="002053A1">
              <w:rPr>
                <w:sz w:val="20"/>
              </w:rPr>
              <w:t>submitted and approved</w:t>
            </w:r>
          </w:p>
        </w:tc>
        <w:tc>
          <w:tcPr>
            <w:tcW w:w="2844" w:type="dxa"/>
            <w:shd w:val="clear" w:color="auto" w:fill="DBE5F1" w:themeFill="accent1" w:themeFillTint="33"/>
            <w:vAlign w:val="center"/>
          </w:tcPr>
          <w:p w14:paraId="1C3A28CF" w14:textId="10A5A7D6" w:rsidR="001D7B2A" w:rsidRPr="002053A1" w:rsidRDefault="00037C40" w:rsidP="030A20CC">
            <w:pPr>
              <w:pStyle w:val="TableParagraph"/>
              <w:ind w:left="-1"/>
              <w:rPr>
                <w:sz w:val="20"/>
                <w:szCs w:val="20"/>
              </w:rPr>
            </w:pPr>
            <w:r w:rsidRPr="002053A1">
              <w:rPr>
                <w:sz w:val="20"/>
                <w:szCs w:val="20"/>
              </w:rPr>
              <w:t>Wednesday, June 1</w:t>
            </w:r>
            <w:r w:rsidR="0D996707" w:rsidRPr="002053A1">
              <w:rPr>
                <w:sz w:val="20"/>
                <w:szCs w:val="20"/>
              </w:rPr>
              <w:t>0</w:t>
            </w:r>
          </w:p>
        </w:tc>
      </w:tr>
      <w:tr w:rsidR="001D7B2A" w:rsidRPr="002053A1" w14:paraId="1C3A28D3" w14:textId="77777777" w:rsidTr="002053A1">
        <w:trPr>
          <w:trHeight w:val="439"/>
        </w:trPr>
        <w:tc>
          <w:tcPr>
            <w:tcW w:w="5749" w:type="dxa"/>
            <w:vAlign w:val="center"/>
          </w:tcPr>
          <w:p w14:paraId="1C3A28D1" w14:textId="3180D1B6" w:rsidR="001D7B2A" w:rsidRPr="002053A1" w:rsidRDefault="00037C40">
            <w:pPr>
              <w:pStyle w:val="TableParagraph"/>
              <w:spacing w:line="207" w:lineRule="exact"/>
              <w:rPr>
                <w:sz w:val="20"/>
              </w:rPr>
            </w:pPr>
            <w:r w:rsidRPr="002053A1">
              <w:rPr>
                <w:sz w:val="20"/>
              </w:rPr>
              <w:t xml:space="preserve">June </w:t>
            </w:r>
            <w:r w:rsidR="00920A67" w:rsidRPr="002053A1">
              <w:rPr>
                <w:sz w:val="20"/>
              </w:rPr>
              <w:t>2026</w:t>
            </w:r>
            <w:r w:rsidRPr="002053A1">
              <w:rPr>
                <w:sz w:val="20"/>
              </w:rPr>
              <w:t xml:space="preserve"> Debit Memos</w:t>
            </w:r>
          </w:p>
        </w:tc>
        <w:tc>
          <w:tcPr>
            <w:tcW w:w="2844" w:type="dxa"/>
            <w:vAlign w:val="center"/>
          </w:tcPr>
          <w:p w14:paraId="1C3A28D2" w14:textId="77777777" w:rsidR="001D7B2A" w:rsidRPr="002053A1" w:rsidRDefault="00037C40">
            <w:pPr>
              <w:pStyle w:val="TableParagraph"/>
              <w:spacing w:line="207" w:lineRule="exact"/>
              <w:ind w:left="-1"/>
              <w:rPr>
                <w:sz w:val="20"/>
              </w:rPr>
            </w:pPr>
            <w:r w:rsidRPr="002053A1">
              <w:rPr>
                <w:sz w:val="20"/>
              </w:rPr>
              <w:t xml:space="preserve">See the </w:t>
            </w:r>
            <w:hyperlink w:anchor="_bookmark1" w:history="1">
              <w:r w:rsidRPr="002053A1">
                <w:rPr>
                  <w:color w:val="0000FF"/>
                  <w:sz w:val="20"/>
                  <w:u w:val="single" w:color="0000FF"/>
                </w:rPr>
                <w:t>Debit Memo section</w:t>
              </w:r>
            </w:hyperlink>
          </w:p>
        </w:tc>
      </w:tr>
      <w:tr w:rsidR="001D7B2A" w:rsidRPr="002053A1" w14:paraId="1C3A28D6" w14:textId="77777777" w:rsidTr="002053A1">
        <w:trPr>
          <w:trHeight w:val="520"/>
        </w:trPr>
        <w:tc>
          <w:tcPr>
            <w:tcW w:w="5749" w:type="dxa"/>
            <w:shd w:val="clear" w:color="auto" w:fill="DBE5F1" w:themeFill="accent1" w:themeFillTint="33"/>
            <w:vAlign w:val="center"/>
          </w:tcPr>
          <w:p w14:paraId="1C3A28D4" w14:textId="77777777" w:rsidR="001D7B2A" w:rsidRPr="002053A1" w:rsidRDefault="00037C40">
            <w:pPr>
              <w:pStyle w:val="TableParagraph"/>
              <w:spacing w:line="210" w:lineRule="exact"/>
              <w:rPr>
                <w:sz w:val="20"/>
              </w:rPr>
            </w:pPr>
            <w:r w:rsidRPr="002053A1">
              <w:rPr>
                <w:sz w:val="20"/>
              </w:rPr>
              <w:t>June RSTARS Transfers charged to a project</w:t>
            </w:r>
          </w:p>
        </w:tc>
        <w:tc>
          <w:tcPr>
            <w:tcW w:w="2844" w:type="dxa"/>
            <w:shd w:val="clear" w:color="auto" w:fill="DBE5F1" w:themeFill="accent1" w:themeFillTint="33"/>
            <w:vAlign w:val="center"/>
          </w:tcPr>
          <w:p w14:paraId="1C3A28D5" w14:textId="1939B9DC" w:rsidR="001D7B2A" w:rsidRPr="002053A1" w:rsidRDefault="00037C40" w:rsidP="030A20CC">
            <w:pPr>
              <w:pStyle w:val="TableParagraph"/>
              <w:spacing w:line="210" w:lineRule="exact"/>
              <w:ind w:left="-1"/>
              <w:rPr>
                <w:sz w:val="20"/>
                <w:szCs w:val="20"/>
              </w:rPr>
            </w:pPr>
            <w:r w:rsidRPr="002053A1">
              <w:rPr>
                <w:sz w:val="20"/>
                <w:szCs w:val="20"/>
              </w:rPr>
              <w:t>Wednesday, June 2</w:t>
            </w:r>
            <w:r w:rsidR="010C9B5A" w:rsidRPr="002053A1">
              <w:rPr>
                <w:sz w:val="20"/>
                <w:szCs w:val="20"/>
              </w:rPr>
              <w:t>4</w:t>
            </w:r>
          </w:p>
        </w:tc>
      </w:tr>
      <w:tr w:rsidR="001D7B2A" w:rsidRPr="002053A1" w14:paraId="1C3A28D9" w14:textId="77777777" w:rsidTr="005C2D08">
        <w:trPr>
          <w:trHeight w:val="632"/>
        </w:trPr>
        <w:tc>
          <w:tcPr>
            <w:tcW w:w="5749" w:type="dxa"/>
            <w:vAlign w:val="center"/>
          </w:tcPr>
          <w:p w14:paraId="1C3A28D7" w14:textId="47376249" w:rsidR="001D7B2A" w:rsidRPr="002053A1" w:rsidRDefault="00037C40">
            <w:pPr>
              <w:pStyle w:val="TableParagraph"/>
              <w:spacing w:before="3" w:line="230" w:lineRule="exact"/>
              <w:ind w:right="64"/>
              <w:rPr>
                <w:sz w:val="20"/>
              </w:rPr>
            </w:pPr>
            <w:r w:rsidRPr="002053A1">
              <w:rPr>
                <w:sz w:val="20"/>
              </w:rPr>
              <w:t xml:space="preserve">Deposits submitted to Cashier for inclusion as a receipt in </w:t>
            </w:r>
            <w:r w:rsidR="00920A67" w:rsidRPr="002053A1">
              <w:rPr>
                <w:sz w:val="20"/>
              </w:rPr>
              <w:t>FY26</w:t>
            </w:r>
          </w:p>
        </w:tc>
        <w:tc>
          <w:tcPr>
            <w:tcW w:w="2844" w:type="dxa"/>
            <w:vAlign w:val="center"/>
          </w:tcPr>
          <w:p w14:paraId="1C3A28D8" w14:textId="6CDE7FEE" w:rsidR="001D7B2A" w:rsidRPr="002053A1" w:rsidRDefault="052EAC31">
            <w:pPr>
              <w:pStyle w:val="TableParagraph"/>
              <w:spacing w:before="3" w:line="230" w:lineRule="exact"/>
              <w:ind w:left="-1" w:right="543"/>
              <w:rPr>
                <w:sz w:val="20"/>
                <w:szCs w:val="20"/>
              </w:rPr>
            </w:pPr>
            <w:r w:rsidRPr="002053A1">
              <w:rPr>
                <w:sz w:val="20"/>
                <w:szCs w:val="20"/>
              </w:rPr>
              <w:t>Thursday</w:t>
            </w:r>
            <w:r w:rsidR="00016B13" w:rsidRPr="002053A1">
              <w:rPr>
                <w:sz w:val="20"/>
                <w:szCs w:val="20"/>
              </w:rPr>
              <w:t>, June 2</w:t>
            </w:r>
            <w:r w:rsidR="688BA10E" w:rsidRPr="002053A1">
              <w:rPr>
                <w:sz w:val="20"/>
                <w:szCs w:val="20"/>
              </w:rPr>
              <w:t>5</w:t>
            </w:r>
            <w:r w:rsidR="00016B13" w:rsidRPr="002053A1">
              <w:rPr>
                <w:sz w:val="20"/>
                <w:szCs w:val="20"/>
                <w:vertAlign w:val="superscript"/>
              </w:rPr>
              <w:t>th</w:t>
            </w:r>
            <w:r w:rsidR="00016B13" w:rsidRPr="002053A1">
              <w:rPr>
                <w:sz w:val="20"/>
                <w:szCs w:val="20"/>
              </w:rPr>
              <w:t xml:space="preserve"> </w:t>
            </w:r>
            <w:r w:rsidR="00037C40" w:rsidRPr="002053A1">
              <w:rPr>
                <w:position w:val="6"/>
                <w:sz w:val="10"/>
                <w:szCs w:val="10"/>
              </w:rPr>
              <w:t xml:space="preserve"> </w:t>
            </w:r>
            <w:r w:rsidR="00037C40" w:rsidRPr="002053A1">
              <w:rPr>
                <w:sz w:val="20"/>
                <w:szCs w:val="20"/>
              </w:rPr>
              <w:t>by 3:00PM</w:t>
            </w:r>
          </w:p>
        </w:tc>
      </w:tr>
      <w:tr w:rsidR="001D7B2A" w:rsidRPr="002053A1" w14:paraId="1C3A28DC" w14:textId="77777777" w:rsidTr="002053A1">
        <w:trPr>
          <w:trHeight w:val="511"/>
        </w:trPr>
        <w:tc>
          <w:tcPr>
            <w:tcW w:w="5749" w:type="dxa"/>
            <w:shd w:val="clear" w:color="auto" w:fill="DBE5F1" w:themeFill="accent1" w:themeFillTint="33"/>
            <w:vAlign w:val="center"/>
          </w:tcPr>
          <w:p w14:paraId="1C3A28DA" w14:textId="3DCAC3CE" w:rsidR="001D7B2A" w:rsidRPr="002053A1" w:rsidRDefault="00037C40">
            <w:pPr>
              <w:pStyle w:val="TableParagraph"/>
              <w:spacing w:line="207" w:lineRule="exact"/>
              <w:rPr>
                <w:sz w:val="20"/>
                <w:szCs w:val="20"/>
              </w:rPr>
            </w:pPr>
            <w:proofErr w:type="spellStart"/>
            <w:r w:rsidRPr="002053A1">
              <w:rPr>
                <w:sz w:val="20"/>
                <w:szCs w:val="20"/>
              </w:rPr>
              <w:t>P</w:t>
            </w:r>
            <w:r w:rsidR="00EE155B" w:rsidRPr="002053A1">
              <w:rPr>
                <w:sz w:val="20"/>
                <w:szCs w:val="20"/>
              </w:rPr>
              <w:t>C</w:t>
            </w:r>
            <w:r w:rsidRPr="002053A1">
              <w:rPr>
                <w:sz w:val="20"/>
                <w:szCs w:val="20"/>
              </w:rPr>
              <w:t>ard</w:t>
            </w:r>
            <w:proofErr w:type="spellEnd"/>
            <w:r w:rsidRPr="002053A1">
              <w:rPr>
                <w:sz w:val="20"/>
                <w:szCs w:val="20"/>
              </w:rPr>
              <w:t xml:space="preserve"> expense reports</w:t>
            </w:r>
            <w:r w:rsidR="00EE155B" w:rsidRPr="002053A1">
              <w:rPr>
                <w:sz w:val="20"/>
                <w:szCs w:val="20"/>
              </w:rPr>
              <w:t xml:space="preserve"> reallocation and approval</w:t>
            </w:r>
          </w:p>
        </w:tc>
        <w:tc>
          <w:tcPr>
            <w:tcW w:w="2844" w:type="dxa"/>
            <w:shd w:val="clear" w:color="auto" w:fill="DBE5F1" w:themeFill="accent1" w:themeFillTint="33"/>
            <w:vAlign w:val="center"/>
          </w:tcPr>
          <w:p w14:paraId="1C3A28DB" w14:textId="26348DA2" w:rsidR="001D7B2A" w:rsidRPr="002053A1" w:rsidRDefault="00037C40" w:rsidP="030A20CC">
            <w:pPr>
              <w:pStyle w:val="TableParagraph"/>
              <w:spacing w:line="207" w:lineRule="exact"/>
              <w:ind w:left="-1"/>
              <w:rPr>
                <w:sz w:val="20"/>
                <w:szCs w:val="20"/>
              </w:rPr>
            </w:pPr>
            <w:r w:rsidRPr="002053A1">
              <w:rPr>
                <w:sz w:val="20"/>
                <w:szCs w:val="20"/>
              </w:rPr>
              <w:t xml:space="preserve">Friday, June </w:t>
            </w:r>
            <w:r w:rsidR="440504C1" w:rsidRPr="002053A1">
              <w:rPr>
                <w:sz w:val="20"/>
                <w:szCs w:val="20"/>
              </w:rPr>
              <w:t>2</w:t>
            </w:r>
            <w:r w:rsidR="5C393BBD" w:rsidRPr="002053A1">
              <w:rPr>
                <w:sz w:val="20"/>
                <w:szCs w:val="20"/>
              </w:rPr>
              <w:t>6</w:t>
            </w:r>
          </w:p>
        </w:tc>
      </w:tr>
      <w:tr w:rsidR="001D7B2A" w:rsidRPr="002053A1" w14:paraId="1C3A28E2" w14:textId="77777777" w:rsidTr="002053A1">
        <w:trPr>
          <w:trHeight w:val="632"/>
        </w:trPr>
        <w:tc>
          <w:tcPr>
            <w:tcW w:w="5749" w:type="dxa"/>
            <w:vAlign w:val="center"/>
          </w:tcPr>
          <w:p w14:paraId="1C3A28E0" w14:textId="77777777" w:rsidR="001D7B2A" w:rsidRPr="002053A1" w:rsidRDefault="00037C40">
            <w:pPr>
              <w:pStyle w:val="TableParagraph"/>
              <w:spacing w:before="3" w:line="230" w:lineRule="exact"/>
              <w:ind w:right="646"/>
              <w:rPr>
                <w:sz w:val="20"/>
              </w:rPr>
            </w:pPr>
            <w:r w:rsidRPr="002053A1">
              <w:rPr>
                <w:sz w:val="20"/>
              </w:rPr>
              <w:t>June RSTARS transfers requests charged to GL Account Combo</w:t>
            </w:r>
          </w:p>
        </w:tc>
        <w:tc>
          <w:tcPr>
            <w:tcW w:w="2844" w:type="dxa"/>
            <w:vAlign w:val="center"/>
          </w:tcPr>
          <w:p w14:paraId="1C3A28E1" w14:textId="47F6C805" w:rsidR="001D7B2A" w:rsidRPr="002053A1" w:rsidRDefault="5A944C14" w:rsidP="030A20CC">
            <w:pPr>
              <w:pStyle w:val="TableParagraph"/>
              <w:spacing w:before="114"/>
              <w:ind w:left="-1"/>
              <w:rPr>
                <w:sz w:val="20"/>
                <w:szCs w:val="20"/>
              </w:rPr>
            </w:pPr>
            <w:r w:rsidRPr="002053A1">
              <w:rPr>
                <w:sz w:val="20"/>
                <w:szCs w:val="20"/>
              </w:rPr>
              <w:t xml:space="preserve">Wednesday, July </w:t>
            </w:r>
            <w:r w:rsidR="289D3CBB" w:rsidRPr="002053A1">
              <w:rPr>
                <w:sz w:val="20"/>
                <w:szCs w:val="20"/>
              </w:rPr>
              <w:t>1</w:t>
            </w:r>
          </w:p>
        </w:tc>
      </w:tr>
      <w:tr w:rsidR="001D7B2A" w:rsidRPr="002053A1" w14:paraId="1C3A28E5" w14:textId="77777777" w:rsidTr="002053A1">
        <w:trPr>
          <w:trHeight w:val="610"/>
        </w:trPr>
        <w:tc>
          <w:tcPr>
            <w:tcW w:w="5749" w:type="dxa"/>
            <w:shd w:val="clear" w:color="auto" w:fill="DBE5F1" w:themeFill="accent1" w:themeFillTint="33"/>
            <w:vAlign w:val="center"/>
          </w:tcPr>
          <w:p w14:paraId="1C3A28E3" w14:textId="009FBE4A" w:rsidR="001D7B2A" w:rsidRPr="002053A1" w:rsidRDefault="00037C40">
            <w:pPr>
              <w:pStyle w:val="TableParagraph"/>
              <w:spacing w:line="207" w:lineRule="exact"/>
              <w:rPr>
                <w:sz w:val="20"/>
              </w:rPr>
            </w:pPr>
            <w:r w:rsidRPr="002053A1">
              <w:rPr>
                <w:sz w:val="20"/>
              </w:rPr>
              <w:t xml:space="preserve">June </w:t>
            </w:r>
            <w:r w:rsidR="00920A67" w:rsidRPr="002053A1">
              <w:rPr>
                <w:sz w:val="20"/>
              </w:rPr>
              <w:t>2026</w:t>
            </w:r>
            <w:r w:rsidRPr="002053A1">
              <w:rPr>
                <w:sz w:val="20"/>
              </w:rPr>
              <w:t xml:space="preserve"> Journal Entry requests for GL Account Combos</w:t>
            </w:r>
          </w:p>
        </w:tc>
        <w:tc>
          <w:tcPr>
            <w:tcW w:w="2844" w:type="dxa"/>
            <w:shd w:val="clear" w:color="auto" w:fill="DBE5F1" w:themeFill="accent1" w:themeFillTint="33"/>
            <w:vAlign w:val="center"/>
          </w:tcPr>
          <w:p w14:paraId="1C3A28E4" w14:textId="0FF8EC89" w:rsidR="001D7B2A" w:rsidRPr="002053A1" w:rsidRDefault="46127A7D" w:rsidP="030A20CC">
            <w:pPr>
              <w:pStyle w:val="TableParagraph"/>
              <w:spacing w:line="207" w:lineRule="exact"/>
              <w:ind w:left="-1"/>
              <w:rPr>
                <w:sz w:val="20"/>
                <w:szCs w:val="20"/>
              </w:rPr>
            </w:pPr>
            <w:r w:rsidRPr="002053A1">
              <w:rPr>
                <w:sz w:val="20"/>
                <w:szCs w:val="20"/>
              </w:rPr>
              <w:t xml:space="preserve">Wednesday, July </w:t>
            </w:r>
            <w:r w:rsidR="510A045B" w:rsidRPr="002053A1">
              <w:rPr>
                <w:sz w:val="20"/>
                <w:szCs w:val="20"/>
              </w:rPr>
              <w:t>1</w:t>
            </w:r>
          </w:p>
        </w:tc>
      </w:tr>
      <w:tr w:rsidR="001D7B2A" w:rsidRPr="002053A1" w14:paraId="1C3A28E8" w14:textId="77777777" w:rsidTr="002053A1">
        <w:trPr>
          <w:trHeight w:val="619"/>
        </w:trPr>
        <w:tc>
          <w:tcPr>
            <w:tcW w:w="5749" w:type="dxa"/>
            <w:vAlign w:val="center"/>
          </w:tcPr>
          <w:p w14:paraId="1C3A28E6" w14:textId="77777777" w:rsidR="001D7B2A" w:rsidRPr="002053A1" w:rsidRDefault="00037C40">
            <w:pPr>
              <w:pStyle w:val="TableParagraph"/>
              <w:spacing w:line="212" w:lineRule="exact"/>
              <w:rPr>
                <w:sz w:val="20"/>
              </w:rPr>
            </w:pPr>
            <w:r w:rsidRPr="002053A1">
              <w:rPr>
                <w:sz w:val="20"/>
              </w:rPr>
              <w:t>General Ledger closing process</w:t>
            </w:r>
          </w:p>
        </w:tc>
        <w:tc>
          <w:tcPr>
            <w:tcW w:w="2844" w:type="dxa"/>
            <w:vAlign w:val="center"/>
          </w:tcPr>
          <w:p w14:paraId="1C3A28E7" w14:textId="2B316973" w:rsidR="001D7B2A" w:rsidRPr="002053A1" w:rsidRDefault="00037C40" w:rsidP="030A20CC">
            <w:pPr>
              <w:pStyle w:val="TableParagraph"/>
              <w:spacing w:line="212" w:lineRule="exact"/>
              <w:ind w:left="-1"/>
              <w:rPr>
                <w:sz w:val="20"/>
                <w:szCs w:val="20"/>
              </w:rPr>
            </w:pPr>
            <w:r w:rsidRPr="002053A1">
              <w:rPr>
                <w:sz w:val="20"/>
                <w:szCs w:val="20"/>
              </w:rPr>
              <w:t>Thursday, July 2</w:t>
            </w:r>
            <w:r w:rsidR="2C03446E" w:rsidRPr="002053A1">
              <w:rPr>
                <w:sz w:val="20"/>
                <w:szCs w:val="20"/>
              </w:rPr>
              <w:t>3</w:t>
            </w:r>
          </w:p>
        </w:tc>
      </w:tr>
    </w:tbl>
    <w:p w14:paraId="672A6659" w14:textId="77777777" w:rsidR="00037C40" w:rsidRDefault="00037C40"/>
    <w:sectPr w:rsidR="00037C40">
      <w:pgSz w:w="12240" w:h="15840"/>
      <w:pgMar w:top="1360" w:right="8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2A"/>
    <w:rsid w:val="000008C7"/>
    <w:rsid w:val="00001C34"/>
    <w:rsid w:val="00007D24"/>
    <w:rsid w:val="00016B13"/>
    <w:rsid w:val="00021878"/>
    <w:rsid w:val="000335A0"/>
    <w:rsid w:val="00034B5E"/>
    <w:rsid w:val="00037C40"/>
    <w:rsid w:val="000434A0"/>
    <w:rsid w:val="00067092"/>
    <w:rsid w:val="00067232"/>
    <w:rsid w:val="00070F95"/>
    <w:rsid w:val="000762C4"/>
    <w:rsid w:val="000B095D"/>
    <w:rsid w:val="000C6242"/>
    <w:rsid w:val="000F114F"/>
    <w:rsid w:val="00103349"/>
    <w:rsid w:val="0010652D"/>
    <w:rsid w:val="00114240"/>
    <w:rsid w:val="001201BE"/>
    <w:rsid w:val="001210FF"/>
    <w:rsid w:val="00131380"/>
    <w:rsid w:val="00133D70"/>
    <w:rsid w:val="0013634A"/>
    <w:rsid w:val="00146307"/>
    <w:rsid w:val="0016677D"/>
    <w:rsid w:val="00187E10"/>
    <w:rsid w:val="00194A02"/>
    <w:rsid w:val="001A1174"/>
    <w:rsid w:val="001B2CE0"/>
    <w:rsid w:val="001C0E99"/>
    <w:rsid w:val="001D2F82"/>
    <w:rsid w:val="001D51C1"/>
    <w:rsid w:val="001D7B2A"/>
    <w:rsid w:val="001E1BD6"/>
    <w:rsid w:val="001E6015"/>
    <w:rsid w:val="001F7752"/>
    <w:rsid w:val="00201F55"/>
    <w:rsid w:val="002053A1"/>
    <w:rsid w:val="002062BC"/>
    <w:rsid w:val="0023200A"/>
    <w:rsid w:val="0025383C"/>
    <w:rsid w:val="002651C0"/>
    <w:rsid w:val="00270F50"/>
    <w:rsid w:val="002F5621"/>
    <w:rsid w:val="003007E6"/>
    <w:rsid w:val="0031783C"/>
    <w:rsid w:val="003472DD"/>
    <w:rsid w:val="003570FB"/>
    <w:rsid w:val="0036090B"/>
    <w:rsid w:val="0037166E"/>
    <w:rsid w:val="003928A1"/>
    <w:rsid w:val="00393271"/>
    <w:rsid w:val="003B4400"/>
    <w:rsid w:val="003F6FC2"/>
    <w:rsid w:val="004118BE"/>
    <w:rsid w:val="00441BD4"/>
    <w:rsid w:val="004463CB"/>
    <w:rsid w:val="00450375"/>
    <w:rsid w:val="00451411"/>
    <w:rsid w:val="0046783E"/>
    <w:rsid w:val="004804BE"/>
    <w:rsid w:val="00497B18"/>
    <w:rsid w:val="004A152E"/>
    <w:rsid w:val="004C0945"/>
    <w:rsid w:val="004C43FC"/>
    <w:rsid w:val="004D0CD0"/>
    <w:rsid w:val="004D1E51"/>
    <w:rsid w:val="004F3478"/>
    <w:rsid w:val="004F6A26"/>
    <w:rsid w:val="0051214B"/>
    <w:rsid w:val="00512BE5"/>
    <w:rsid w:val="00516875"/>
    <w:rsid w:val="00523D50"/>
    <w:rsid w:val="005370D7"/>
    <w:rsid w:val="00543538"/>
    <w:rsid w:val="005530B2"/>
    <w:rsid w:val="00553472"/>
    <w:rsid w:val="00553784"/>
    <w:rsid w:val="00563366"/>
    <w:rsid w:val="005737FF"/>
    <w:rsid w:val="005A777D"/>
    <w:rsid w:val="005A7E9C"/>
    <w:rsid w:val="005B2F87"/>
    <w:rsid w:val="005C2D08"/>
    <w:rsid w:val="005C61A5"/>
    <w:rsid w:val="005D18A6"/>
    <w:rsid w:val="006015AB"/>
    <w:rsid w:val="00602940"/>
    <w:rsid w:val="00604B06"/>
    <w:rsid w:val="00605E0D"/>
    <w:rsid w:val="00615546"/>
    <w:rsid w:val="00636A3B"/>
    <w:rsid w:val="00655D95"/>
    <w:rsid w:val="0067113C"/>
    <w:rsid w:val="00675878"/>
    <w:rsid w:val="00677AD0"/>
    <w:rsid w:val="006A0C5B"/>
    <w:rsid w:val="006A68D9"/>
    <w:rsid w:val="006A7AAE"/>
    <w:rsid w:val="006B01C7"/>
    <w:rsid w:val="006C1CEA"/>
    <w:rsid w:val="006E7BC0"/>
    <w:rsid w:val="00723F7C"/>
    <w:rsid w:val="00725414"/>
    <w:rsid w:val="00735D2E"/>
    <w:rsid w:val="00782998"/>
    <w:rsid w:val="007B2FC0"/>
    <w:rsid w:val="007D189B"/>
    <w:rsid w:val="007D4345"/>
    <w:rsid w:val="00850405"/>
    <w:rsid w:val="00885159"/>
    <w:rsid w:val="00890DDB"/>
    <w:rsid w:val="00897E6B"/>
    <w:rsid w:val="008F12B9"/>
    <w:rsid w:val="008F5288"/>
    <w:rsid w:val="0090417B"/>
    <w:rsid w:val="0091463D"/>
    <w:rsid w:val="0091640F"/>
    <w:rsid w:val="00920A67"/>
    <w:rsid w:val="00955D2E"/>
    <w:rsid w:val="00964B35"/>
    <w:rsid w:val="00976238"/>
    <w:rsid w:val="00976FD9"/>
    <w:rsid w:val="0098699F"/>
    <w:rsid w:val="00986E1F"/>
    <w:rsid w:val="009928F6"/>
    <w:rsid w:val="009A7165"/>
    <w:rsid w:val="009D2967"/>
    <w:rsid w:val="009E1591"/>
    <w:rsid w:val="009E5A21"/>
    <w:rsid w:val="009F0252"/>
    <w:rsid w:val="009F3D78"/>
    <w:rsid w:val="00A04AA3"/>
    <w:rsid w:val="00A05704"/>
    <w:rsid w:val="00A1167C"/>
    <w:rsid w:val="00A16924"/>
    <w:rsid w:val="00A279BA"/>
    <w:rsid w:val="00A27C58"/>
    <w:rsid w:val="00A428B4"/>
    <w:rsid w:val="00A43153"/>
    <w:rsid w:val="00A47B91"/>
    <w:rsid w:val="00A5421A"/>
    <w:rsid w:val="00A54D61"/>
    <w:rsid w:val="00A737F1"/>
    <w:rsid w:val="00A73D5C"/>
    <w:rsid w:val="00A74EB8"/>
    <w:rsid w:val="00A94D45"/>
    <w:rsid w:val="00AA32B6"/>
    <w:rsid w:val="00B21D57"/>
    <w:rsid w:val="00B3432E"/>
    <w:rsid w:val="00B40E57"/>
    <w:rsid w:val="00B535CE"/>
    <w:rsid w:val="00B720BA"/>
    <w:rsid w:val="00B7330E"/>
    <w:rsid w:val="00B9760F"/>
    <w:rsid w:val="00BB2DF9"/>
    <w:rsid w:val="00BC296F"/>
    <w:rsid w:val="00BC5A26"/>
    <w:rsid w:val="00BC79C2"/>
    <w:rsid w:val="00BD4229"/>
    <w:rsid w:val="00BE429E"/>
    <w:rsid w:val="00BF7DF7"/>
    <w:rsid w:val="00C03BDD"/>
    <w:rsid w:val="00C04578"/>
    <w:rsid w:val="00C116EE"/>
    <w:rsid w:val="00C11BE7"/>
    <w:rsid w:val="00C36DD6"/>
    <w:rsid w:val="00C37A7E"/>
    <w:rsid w:val="00C60059"/>
    <w:rsid w:val="00C6225C"/>
    <w:rsid w:val="00C734AB"/>
    <w:rsid w:val="00C73C22"/>
    <w:rsid w:val="00CA7B00"/>
    <w:rsid w:val="00CC7C67"/>
    <w:rsid w:val="00CD1FD4"/>
    <w:rsid w:val="00CE09DC"/>
    <w:rsid w:val="00D10ADA"/>
    <w:rsid w:val="00D50934"/>
    <w:rsid w:val="00D5590D"/>
    <w:rsid w:val="00DA0757"/>
    <w:rsid w:val="00DA2938"/>
    <w:rsid w:val="00DA56FE"/>
    <w:rsid w:val="00DB5F0F"/>
    <w:rsid w:val="00DB6A77"/>
    <w:rsid w:val="00DC6459"/>
    <w:rsid w:val="00DD08BA"/>
    <w:rsid w:val="00DE2313"/>
    <w:rsid w:val="00DE65FA"/>
    <w:rsid w:val="00DF3557"/>
    <w:rsid w:val="00DF4719"/>
    <w:rsid w:val="00E11EE9"/>
    <w:rsid w:val="00E466C2"/>
    <w:rsid w:val="00E5282B"/>
    <w:rsid w:val="00E54768"/>
    <w:rsid w:val="00E5779B"/>
    <w:rsid w:val="00E61FDB"/>
    <w:rsid w:val="00E67978"/>
    <w:rsid w:val="00E90881"/>
    <w:rsid w:val="00EA4E18"/>
    <w:rsid w:val="00EE155B"/>
    <w:rsid w:val="00EE18FE"/>
    <w:rsid w:val="00EF5479"/>
    <w:rsid w:val="00F02B90"/>
    <w:rsid w:val="00F06F30"/>
    <w:rsid w:val="00F10B71"/>
    <w:rsid w:val="00F1147F"/>
    <w:rsid w:val="00F26BA7"/>
    <w:rsid w:val="00F54715"/>
    <w:rsid w:val="00F608B2"/>
    <w:rsid w:val="00F61227"/>
    <w:rsid w:val="00F617C3"/>
    <w:rsid w:val="00FA1255"/>
    <w:rsid w:val="00FA4B12"/>
    <w:rsid w:val="00FA7072"/>
    <w:rsid w:val="00FB436B"/>
    <w:rsid w:val="00FD1213"/>
    <w:rsid w:val="00FE1DB0"/>
    <w:rsid w:val="00FE3C74"/>
    <w:rsid w:val="00FF2D36"/>
    <w:rsid w:val="010C9B5A"/>
    <w:rsid w:val="01C87F95"/>
    <w:rsid w:val="01D6B8AF"/>
    <w:rsid w:val="02E61C41"/>
    <w:rsid w:val="030A20CC"/>
    <w:rsid w:val="0312A1A2"/>
    <w:rsid w:val="03B08324"/>
    <w:rsid w:val="03C5FF03"/>
    <w:rsid w:val="03DF9386"/>
    <w:rsid w:val="040E5F62"/>
    <w:rsid w:val="04666566"/>
    <w:rsid w:val="047EB532"/>
    <w:rsid w:val="0496478A"/>
    <w:rsid w:val="04A8A5C5"/>
    <w:rsid w:val="052EAC31"/>
    <w:rsid w:val="057D4643"/>
    <w:rsid w:val="06141E46"/>
    <w:rsid w:val="066AADC4"/>
    <w:rsid w:val="080A0D41"/>
    <w:rsid w:val="08CA7EB3"/>
    <w:rsid w:val="09205A50"/>
    <w:rsid w:val="092D399B"/>
    <w:rsid w:val="0953316F"/>
    <w:rsid w:val="0ADEB25D"/>
    <w:rsid w:val="0B4B1926"/>
    <w:rsid w:val="0CE84401"/>
    <w:rsid w:val="0D996707"/>
    <w:rsid w:val="10660036"/>
    <w:rsid w:val="109882A8"/>
    <w:rsid w:val="10BE7CB3"/>
    <w:rsid w:val="113F53EA"/>
    <w:rsid w:val="1179F0FC"/>
    <w:rsid w:val="12EF010A"/>
    <w:rsid w:val="1397DADF"/>
    <w:rsid w:val="1478109F"/>
    <w:rsid w:val="14FC66D4"/>
    <w:rsid w:val="154F8102"/>
    <w:rsid w:val="156B50FE"/>
    <w:rsid w:val="16B84D34"/>
    <w:rsid w:val="18456805"/>
    <w:rsid w:val="18739719"/>
    <w:rsid w:val="194A65CF"/>
    <w:rsid w:val="19A1698B"/>
    <w:rsid w:val="1A2723DE"/>
    <w:rsid w:val="1AD4FB59"/>
    <w:rsid w:val="1BA52D77"/>
    <w:rsid w:val="1C11DE1B"/>
    <w:rsid w:val="1DC55368"/>
    <w:rsid w:val="1DD7E63D"/>
    <w:rsid w:val="1E6C4D36"/>
    <w:rsid w:val="1FEE7385"/>
    <w:rsid w:val="20C8CE04"/>
    <w:rsid w:val="20E868AE"/>
    <w:rsid w:val="22432E1A"/>
    <w:rsid w:val="22806BE6"/>
    <w:rsid w:val="22DDACBF"/>
    <w:rsid w:val="22DFBEE0"/>
    <w:rsid w:val="22F1E35A"/>
    <w:rsid w:val="237C80D4"/>
    <w:rsid w:val="2470F696"/>
    <w:rsid w:val="25193EA2"/>
    <w:rsid w:val="2568260A"/>
    <w:rsid w:val="268D3903"/>
    <w:rsid w:val="271CC8E4"/>
    <w:rsid w:val="27540C22"/>
    <w:rsid w:val="27AF90EC"/>
    <w:rsid w:val="2866AA58"/>
    <w:rsid w:val="289D3CBB"/>
    <w:rsid w:val="29E9B29D"/>
    <w:rsid w:val="2A044A71"/>
    <w:rsid w:val="2A062F29"/>
    <w:rsid w:val="2A6791FD"/>
    <w:rsid w:val="2BB1B366"/>
    <w:rsid w:val="2BD6A7A9"/>
    <w:rsid w:val="2C03446E"/>
    <w:rsid w:val="2D8D717F"/>
    <w:rsid w:val="2DF12530"/>
    <w:rsid w:val="2E1DA85C"/>
    <w:rsid w:val="2ECB2516"/>
    <w:rsid w:val="2ED94049"/>
    <w:rsid w:val="2F047D0F"/>
    <w:rsid w:val="2F0E9552"/>
    <w:rsid w:val="2F36AD93"/>
    <w:rsid w:val="2FC6025A"/>
    <w:rsid w:val="30AA65B3"/>
    <w:rsid w:val="30B25339"/>
    <w:rsid w:val="311D23E5"/>
    <w:rsid w:val="31328AE7"/>
    <w:rsid w:val="31661670"/>
    <w:rsid w:val="320E5B84"/>
    <w:rsid w:val="32DD08AB"/>
    <w:rsid w:val="33B27F66"/>
    <w:rsid w:val="3447F4C2"/>
    <w:rsid w:val="34C5E9AB"/>
    <w:rsid w:val="3531AE81"/>
    <w:rsid w:val="36130851"/>
    <w:rsid w:val="36303DA3"/>
    <w:rsid w:val="36C56D19"/>
    <w:rsid w:val="3751D48A"/>
    <w:rsid w:val="3798F55D"/>
    <w:rsid w:val="382A6A10"/>
    <w:rsid w:val="3848449C"/>
    <w:rsid w:val="38FDB4FE"/>
    <w:rsid w:val="3933D4FA"/>
    <w:rsid w:val="3A1C1038"/>
    <w:rsid w:val="3AC0E1D5"/>
    <w:rsid w:val="3B544D85"/>
    <w:rsid w:val="3B84DC80"/>
    <w:rsid w:val="3BF505E0"/>
    <w:rsid w:val="3C4113F0"/>
    <w:rsid w:val="3C60B47E"/>
    <w:rsid w:val="3C6BCBEB"/>
    <w:rsid w:val="3C71F27E"/>
    <w:rsid w:val="3CD276A4"/>
    <w:rsid w:val="3D8E7286"/>
    <w:rsid w:val="3FBB1111"/>
    <w:rsid w:val="40E2C72A"/>
    <w:rsid w:val="418AD6A0"/>
    <w:rsid w:val="41E0C2B1"/>
    <w:rsid w:val="4237A853"/>
    <w:rsid w:val="424B1F07"/>
    <w:rsid w:val="4261D82E"/>
    <w:rsid w:val="42644764"/>
    <w:rsid w:val="43312DF9"/>
    <w:rsid w:val="436EC3A8"/>
    <w:rsid w:val="43E6EF68"/>
    <w:rsid w:val="440504C1"/>
    <w:rsid w:val="44A51690"/>
    <w:rsid w:val="44DBEE38"/>
    <w:rsid w:val="452C1D1A"/>
    <w:rsid w:val="45BCCCE1"/>
    <w:rsid w:val="46127A7D"/>
    <w:rsid w:val="46D3FB2A"/>
    <w:rsid w:val="4911F7E0"/>
    <w:rsid w:val="4AE74130"/>
    <w:rsid w:val="4BF2014D"/>
    <w:rsid w:val="4C0AB6F8"/>
    <w:rsid w:val="4C137DF4"/>
    <w:rsid w:val="4C71F641"/>
    <w:rsid w:val="4CC3DAAF"/>
    <w:rsid w:val="4D54E72D"/>
    <w:rsid w:val="4E3991A6"/>
    <w:rsid w:val="4E686C44"/>
    <w:rsid w:val="4F2C8D18"/>
    <w:rsid w:val="4FCE52EC"/>
    <w:rsid w:val="50D69C81"/>
    <w:rsid w:val="510A045B"/>
    <w:rsid w:val="512C6594"/>
    <w:rsid w:val="51529C75"/>
    <w:rsid w:val="522096AD"/>
    <w:rsid w:val="527FCC56"/>
    <w:rsid w:val="5298789C"/>
    <w:rsid w:val="52CA48C9"/>
    <w:rsid w:val="535B226D"/>
    <w:rsid w:val="53DF97BB"/>
    <w:rsid w:val="5437C833"/>
    <w:rsid w:val="544BF168"/>
    <w:rsid w:val="54E089D7"/>
    <w:rsid w:val="566E3034"/>
    <w:rsid w:val="56737E29"/>
    <w:rsid w:val="58618692"/>
    <w:rsid w:val="593D36A1"/>
    <w:rsid w:val="59717635"/>
    <w:rsid w:val="5A135C21"/>
    <w:rsid w:val="5A26B1E4"/>
    <w:rsid w:val="5A4C9BDB"/>
    <w:rsid w:val="5A5B19DF"/>
    <w:rsid w:val="5A944C14"/>
    <w:rsid w:val="5B5B87B1"/>
    <w:rsid w:val="5C393BBD"/>
    <w:rsid w:val="5E358830"/>
    <w:rsid w:val="5E9B2DC6"/>
    <w:rsid w:val="5EC27CEC"/>
    <w:rsid w:val="603FF87F"/>
    <w:rsid w:val="6054AB59"/>
    <w:rsid w:val="60634F60"/>
    <w:rsid w:val="611D6355"/>
    <w:rsid w:val="61612EE5"/>
    <w:rsid w:val="61C42F15"/>
    <w:rsid w:val="62BE5BD3"/>
    <w:rsid w:val="6359A67A"/>
    <w:rsid w:val="6438BDA0"/>
    <w:rsid w:val="645559EC"/>
    <w:rsid w:val="6471B346"/>
    <w:rsid w:val="64F5BF18"/>
    <w:rsid w:val="64FE653E"/>
    <w:rsid w:val="654310FA"/>
    <w:rsid w:val="6611645F"/>
    <w:rsid w:val="66429D72"/>
    <w:rsid w:val="668AE859"/>
    <w:rsid w:val="66918F79"/>
    <w:rsid w:val="679A9442"/>
    <w:rsid w:val="687C33F2"/>
    <w:rsid w:val="688BA10E"/>
    <w:rsid w:val="68A7BFDD"/>
    <w:rsid w:val="693D9304"/>
    <w:rsid w:val="6992239B"/>
    <w:rsid w:val="69B9D422"/>
    <w:rsid w:val="69F3F923"/>
    <w:rsid w:val="6A17B3F6"/>
    <w:rsid w:val="6A37BE2E"/>
    <w:rsid w:val="6A6499D5"/>
    <w:rsid w:val="6B188AFE"/>
    <w:rsid w:val="6BF3F062"/>
    <w:rsid w:val="6C8887BD"/>
    <w:rsid w:val="6CB2B5CA"/>
    <w:rsid w:val="6CE8030E"/>
    <w:rsid w:val="6D6A1175"/>
    <w:rsid w:val="6DB0CB5A"/>
    <w:rsid w:val="6ECA84F2"/>
    <w:rsid w:val="6EEDB098"/>
    <w:rsid w:val="6F6D3379"/>
    <w:rsid w:val="6F6E23BB"/>
    <w:rsid w:val="6F7625D6"/>
    <w:rsid w:val="6F7C8639"/>
    <w:rsid w:val="707274B2"/>
    <w:rsid w:val="710B0513"/>
    <w:rsid w:val="716D1E66"/>
    <w:rsid w:val="71A09C67"/>
    <w:rsid w:val="73CA8337"/>
    <w:rsid w:val="73CEC97C"/>
    <w:rsid w:val="7469E27B"/>
    <w:rsid w:val="7591F343"/>
    <w:rsid w:val="79350D80"/>
    <w:rsid w:val="7AB5D764"/>
    <w:rsid w:val="7AF2022C"/>
    <w:rsid w:val="7B0550D2"/>
    <w:rsid w:val="7BFE636F"/>
    <w:rsid w:val="7CB19C6E"/>
    <w:rsid w:val="7CE17946"/>
    <w:rsid w:val="7D23E05B"/>
    <w:rsid w:val="7D401616"/>
    <w:rsid w:val="7E51BE10"/>
    <w:rsid w:val="7E999CCB"/>
    <w:rsid w:val="7EAA8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280A"/>
  <w15:docId w15:val="{2092A740-EE5D-4DB0-90CB-BB0FB195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0" w:line="252" w:lineRule="exact"/>
      <w:ind w:left="1349"/>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6"/>
    </w:pPr>
  </w:style>
  <w:style w:type="character" w:styleId="Hyperlink">
    <w:name w:val="Hyperlink"/>
    <w:basedOn w:val="DefaultParagraphFont"/>
    <w:uiPriority w:val="99"/>
    <w:unhideWhenUsed/>
    <w:rsid w:val="004804BE"/>
    <w:rPr>
      <w:color w:val="0000FF" w:themeColor="hyperlink"/>
      <w:u w:val="single"/>
    </w:rPr>
  </w:style>
  <w:style w:type="character" w:styleId="UnresolvedMention">
    <w:name w:val="Unresolved Mention"/>
    <w:basedOn w:val="DefaultParagraphFont"/>
    <w:uiPriority w:val="99"/>
    <w:semiHidden/>
    <w:unhideWhenUsed/>
    <w:rsid w:val="004804BE"/>
    <w:rPr>
      <w:color w:val="605E5C"/>
      <w:shd w:val="clear" w:color="auto" w:fill="E1DFDD"/>
    </w:rPr>
  </w:style>
  <w:style w:type="character" w:styleId="FollowedHyperlink">
    <w:name w:val="FollowedHyperlink"/>
    <w:basedOn w:val="DefaultParagraphFont"/>
    <w:uiPriority w:val="99"/>
    <w:semiHidden/>
    <w:unhideWhenUsed/>
    <w:rsid w:val="00194A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myers@umaryland.edu" TargetMode="External"/><Relationship Id="rId18" Type="http://schemas.openxmlformats.org/officeDocument/2006/relationships/hyperlink" Target="mailto:AP_FinSvc@umaryland.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L-BFPayrollHelp@umaryland.edu" TargetMode="External"/><Relationship Id="rId7" Type="http://schemas.openxmlformats.org/officeDocument/2006/relationships/image" Target="media/image1.jpeg"/><Relationship Id="rId12" Type="http://schemas.openxmlformats.org/officeDocument/2006/relationships/hyperlink" Target="mailto:pcard-admin@umaryland.edu" TargetMode="External"/><Relationship Id="rId17" Type="http://schemas.openxmlformats.org/officeDocument/2006/relationships/hyperlink" Target="mailto:helpdesk@umaryland.edu" TargetMode="External"/><Relationship Id="rId25" Type="http://schemas.openxmlformats.org/officeDocument/2006/relationships/hyperlink" Target="mailto:help@umaryland.edu" TargetMode="External"/><Relationship Id="rId2" Type="http://schemas.openxmlformats.org/officeDocument/2006/relationships/customXml" Target="../customXml/item2.xml"/><Relationship Id="rId16" Type="http://schemas.openxmlformats.org/officeDocument/2006/relationships/hyperlink" Target="mailto:AP_FinSvc@umaryland.edu" TargetMode="External"/><Relationship Id="rId20" Type="http://schemas.openxmlformats.org/officeDocument/2006/relationships/hyperlink" Target="mailto:generalaccounting@umarylan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cess.usbank.com/" TargetMode="External"/><Relationship Id="rId24" Type="http://schemas.openxmlformats.org/officeDocument/2006/relationships/hyperlink" Target="mailto:generalaccounting@umaryland.edu" TargetMode="External"/><Relationship Id="rId5" Type="http://schemas.openxmlformats.org/officeDocument/2006/relationships/settings" Target="settings.xml"/><Relationship Id="rId15" Type="http://schemas.openxmlformats.org/officeDocument/2006/relationships/hyperlink" Target="mailto:studentaccountmgmt@umaryland.edu" TargetMode="External"/><Relationship Id="rId23" Type="http://schemas.openxmlformats.org/officeDocument/2006/relationships/hyperlink" Target="mailto:kgagnon@umaryland.edu" TargetMode="External"/><Relationship Id="rId10" Type="http://schemas.openxmlformats.org/officeDocument/2006/relationships/hyperlink" Target="mailto:AP_FINSVC@umaryland.edu" TargetMode="External"/><Relationship Id="rId19" Type="http://schemas.openxmlformats.org/officeDocument/2006/relationships/hyperlink" Target="mailto:bmack@umaryland.edu" TargetMode="External"/><Relationship Id="rId4" Type="http://schemas.openxmlformats.org/officeDocument/2006/relationships/styles" Target="styles.xml"/><Relationship Id="rId9" Type="http://schemas.openxmlformats.org/officeDocument/2006/relationships/hyperlink" Target="mailto:AP_FINSVC@umaryland.edu" TargetMode="External"/><Relationship Id="rId14" Type="http://schemas.openxmlformats.org/officeDocument/2006/relationships/hyperlink" Target="https://outlook.office365.com/owa/calendar/UMBUniversityCashier@umbcits.onmicrosoft.com/bookings/" TargetMode="External"/><Relationship Id="rId22" Type="http://schemas.openxmlformats.org/officeDocument/2006/relationships/hyperlink" Target="mailto:pcard-admin@umaryland.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3c09de0-a996-4a2b-85b4-27c97b91346a">
      <UserInfo>
        <DisplayName>Nelson, Roshaun</DisplayName>
        <AccountId>32</AccountId>
        <AccountType/>
      </UserInfo>
      <UserInfo>
        <DisplayName>Gagnon, Keith</DisplayName>
        <AccountId>33</AccountId>
        <AccountType/>
      </UserInfo>
      <UserInfo>
        <DisplayName>Eshleman, Ronald</DisplayName>
        <AccountId>34</AccountId>
        <AccountType/>
      </UserInfo>
      <UserInfo>
        <DisplayName>Akintola, Ajibola</DisplayName>
        <AccountId>31</AccountId>
        <AccountType/>
      </UserInfo>
      <UserInfo>
        <DisplayName>Griffin, Lynell</DisplayName>
        <AccountId>17</AccountId>
        <AccountType/>
      </UserInfo>
      <UserInfo>
        <DisplayName>Mack, Bryan K.</DisplayName>
        <AccountId>18</AccountId>
        <AccountType/>
      </UserInfo>
      <UserInfo>
        <DisplayName>Nixon, Jordan</DisplayName>
        <AccountId>13</AccountId>
        <AccountType/>
      </UserInfo>
      <UserInfo>
        <DisplayName>Chow, Candace</DisplayName>
        <AccountId>15</AccountId>
        <AccountType/>
      </UserInfo>
    </SharedWithUsers>
    <TaxCatchAll xmlns="03c09de0-a996-4a2b-85b4-27c97b91346a" xsi:nil="true"/>
    <lcf76f155ced4ddcb4097134ff3c332f xmlns="84f6952e-493c-405b-9cf0-86ed583981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1EADD58393048B706B8546B1F9DD0" ma:contentTypeVersion="20" ma:contentTypeDescription="Create a new document." ma:contentTypeScope="" ma:versionID="f74cc19d5a607bb4550516db44c3dd8e">
  <xsd:schema xmlns:xsd="http://www.w3.org/2001/XMLSchema" xmlns:xs="http://www.w3.org/2001/XMLSchema" xmlns:p="http://schemas.microsoft.com/office/2006/metadata/properties" xmlns:ns1="http://schemas.microsoft.com/sharepoint/v3" xmlns:ns2="84f6952e-493c-405b-9cf0-86ed583981c9" xmlns:ns3="03c09de0-a996-4a2b-85b4-27c97b91346a" targetNamespace="http://schemas.microsoft.com/office/2006/metadata/properties" ma:root="true" ma:fieldsID="24244396e87a179ae7dd41260c0b8a27" ns1:_="" ns2:_="" ns3:_="">
    <xsd:import namespace="http://schemas.microsoft.com/sharepoint/v3"/>
    <xsd:import namespace="84f6952e-493c-405b-9cf0-86ed583981c9"/>
    <xsd:import namespace="03c09de0-a996-4a2b-85b4-27c97b913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6952e-493c-405b-9cf0-86ed58398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09de0-a996-4a2b-85b4-27c97b913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caee1f-a9c9-4126-ad84-cdf599ded1eb}" ma:internalName="TaxCatchAll" ma:showField="CatchAllData" ma:web="03c09de0-a996-4a2b-85b4-27c97b913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4AC4A-F32F-474A-9E5E-9ABFF65A9BDD}">
  <ds:schemaRefs>
    <ds:schemaRef ds:uri="http://schemas.microsoft.com/office/2006/metadata/properties"/>
    <ds:schemaRef ds:uri="http://schemas.microsoft.com/office/infopath/2007/PartnerControls"/>
    <ds:schemaRef ds:uri="http://schemas.microsoft.com/sharepoint/v3"/>
    <ds:schemaRef ds:uri="91a070c0-908f-4e9a-aef9-7db2a9eaaaeb"/>
  </ds:schemaRefs>
</ds:datastoreItem>
</file>

<file path=customXml/itemProps2.xml><?xml version="1.0" encoding="utf-8"?>
<ds:datastoreItem xmlns:ds="http://schemas.openxmlformats.org/officeDocument/2006/customXml" ds:itemID="{A57B2B3B-D669-4A0A-8C93-905F8C94FBDA}">
  <ds:schemaRefs>
    <ds:schemaRef ds:uri="http://schemas.microsoft.com/sharepoint/v3/contenttype/forms"/>
  </ds:schemaRefs>
</ds:datastoreItem>
</file>

<file path=customXml/itemProps3.xml><?xml version="1.0" encoding="utf-8"?>
<ds:datastoreItem xmlns:ds="http://schemas.openxmlformats.org/officeDocument/2006/customXml" ds:itemID="{801A28B7-5ED3-4BEA-A688-98F05010A2B2}"/>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8676</Characters>
  <Application>Microsoft Office Word</Application>
  <DocSecurity>0</DocSecurity>
  <Lines>280</Lines>
  <Paragraphs>135</Paragraphs>
  <ScaleCrop>false</ScaleCrop>
  <Company>University of Maryland Baltimore</Company>
  <LinksUpToDate>false</LinksUpToDate>
  <CharactersWithSpaces>10047</CharactersWithSpaces>
  <SharedDoc>false</SharedDoc>
  <HLinks>
    <vt:vector size="120" baseType="variant">
      <vt:variant>
        <vt:i4>2293841</vt:i4>
      </vt:variant>
      <vt:variant>
        <vt:i4>57</vt:i4>
      </vt:variant>
      <vt:variant>
        <vt:i4>0</vt:i4>
      </vt:variant>
      <vt:variant>
        <vt:i4>5</vt:i4>
      </vt:variant>
      <vt:variant>
        <vt:lpwstr/>
      </vt:variant>
      <vt:variant>
        <vt:lpwstr>_bookmark1</vt:lpwstr>
      </vt:variant>
      <vt:variant>
        <vt:i4>7405650</vt:i4>
      </vt:variant>
      <vt:variant>
        <vt:i4>54</vt:i4>
      </vt:variant>
      <vt:variant>
        <vt:i4>0</vt:i4>
      </vt:variant>
      <vt:variant>
        <vt:i4>5</vt:i4>
      </vt:variant>
      <vt:variant>
        <vt:lpwstr>mailto:help@umaryland.edu</vt:lpwstr>
      </vt:variant>
      <vt:variant>
        <vt:lpwstr/>
      </vt:variant>
      <vt:variant>
        <vt:i4>6357073</vt:i4>
      </vt:variant>
      <vt:variant>
        <vt:i4>51</vt:i4>
      </vt:variant>
      <vt:variant>
        <vt:i4>0</vt:i4>
      </vt:variant>
      <vt:variant>
        <vt:i4>5</vt:i4>
      </vt:variant>
      <vt:variant>
        <vt:lpwstr>mailto:generalaccounting@umaryland.edu</vt:lpwstr>
      </vt:variant>
      <vt:variant>
        <vt:lpwstr/>
      </vt:variant>
      <vt:variant>
        <vt:i4>1048626</vt:i4>
      </vt:variant>
      <vt:variant>
        <vt:i4>48</vt:i4>
      </vt:variant>
      <vt:variant>
        <vt:i4>0</vt:i4>
      </vt:variant>
      <vt:variant>
        <vt:i4>5</vt:i4>
      </vt:variant>
      <vt:variant>
        <vt:lpwstr>mailto:kgagnon@umaryland.edu</vt:lpwstr>
      </vt:variant>
      <vt:variant>
        <vt:lpwstr/>
      </vt:variant>
      <vt:variant>
        <vt:i4>852076</vt:i4>
      </vt:variant>
      <vt:variant>
        <vt:i4>45</vt:i4>
      </vt:variant>
      <vt:variant>
        <vt:i4>0</vt:i4>
      </vt:variant>
      <vt:variant>
        <vt:i4>5</vt:i4>
      </vt:variant>
      <vt:variant>
        <vt:lpwstr>mailto:pcard-admin@umaryland.edu</vt:lpwstr>
      </vt:variant>
      <vt:variant>
        <vt:lpwstr/>
      </vt:variant>
      <vt:variant>
        <vt:i4>2162774</vt:i4>
      </vt:variant>
      <vt:variant>
        <vt:i4>42</vt:i4>
      </vt:variant>
      <vt:variant>
        <vt:i4>0</vt:i4>
      </vt:variant>
      <vt:variant>
        <vt:i4>5</vt:i4>
      </vt:variant>
      <vt:variant>
        <vt:lpwstr>mailto:DL-BFPayrollHelp@umaryland.edu</vt:lpwstr>
      </vt:variant>
      <vt:variant>
        <vt:lpwstr/>
      </vt:variant>
      <vt:variant>
        <vt:i4>6357073</vt:i4>
      </vt:variant>
      <vt:variant>
        <vt:i4>39</vt:i4>
      </vt:variant>
      <vt:variant>
        <vt:i4>0</vt:i4>
      </vt:variant>
      <vt:variant>
        <vt:i4>5</vt:i4>
      </vt:variant>
      <vt:variant>
        <vt:lpwstr>mailto:generalaccounting@umaryland.edu</vt:lpwstr>
      </vt:variant>
      <vt:variant>
        <vt:lpwstr/>
      </vt:variant>
      <vt:variant>
        <vt:i4>7471187</vt:i4>
      </vt:variant>
      <vt:variant>
        <vt:i4>36</vt:i4>
      </vt:variant>
      <vt:variant>
        <vt:i4>0</vt:i4>
      </vt:variant>
      <vt:variant>
        <vt:i4>5</vt:i4>
      </vt:variant>
      <vt:variant>
        <vt:lpwstr>mailto:bmack@umaryland.edu</vt:lpwstr>
      </vt:variant>
      <vt:variant>
        <vt:lpwstr/>
      </vt:variant>
      <vt:variant>
        <vt:i4>6094931</vt:i4>
      </vt:variant>
      <vt:variant>
        <vt:i4>33</vt:i4>
      </vt:variant>
      <vt:variant>
        <vt:i4>0</vt:i4>
      </vt:variant>
      <vt:variant>
        <vt:i4>5</vt:i4>
      </vt:variant>
      <vt:variant>
        <vt:lpwstr>mailto:AP_FinSvc@umaryland.edu</vt:lpwstr>
      </vt:variant>
      <vt:variant>
        <vt:lpwstr/>
      </vt:variant>
      <vt:variant>
        <vt:i4>6684764</vt:i4>
      </vt:variant>
      <vt:variant>
        <vt:i4>30</vt:i4>
      </vt:variant>
      <vt:variant>
        <vt:i4>0</vt:i4>
      </vt:variant>
      <vt:variant>
        <vt:i4>5</vt:i4>
      </vt:variant>
      <vt:variant>
        <vt:lpwstr>mailto:helpdesk@umaryland.edu</vt:lpwstr>
      </vt:variant>
      <vt:variant>
        <vt:lpwstr/>
      </vt:variant>
      <vt:variant>
        <vt:i4>6094931</vt:i4>
      </vt:variant>
      <vt:variant>
        <vt:i4>27</vt:i4>
      </vt:variant>
      <vt:variant>
        <vt:i4>0</vt:i4>
      </vt:variant>
      <vt:variant>
        <vt:i4>5</vt:i4>
      </vt:variant>
      <vt:variant>
        <vt:lpwstr>mailto:AP_FinSvc@umaryland.edu</vt:lpwstr>
      </vt:variant>
      <vt:variant>
        <vt:lpwstr/>
      </vt:variant>
      <vt:variant>
        <vt:i4>41</vt:i4>
      </vt:variant>
      <vt:variant>
        <vt:i4>24</vt:i4>
      </vt:variant>
      <vt:variant>
        <vt:i4>0</vt:i4>
      </vt:variant>
      <vt:variant>
        <vt:i4>5</vt:i4>
      </vt:variant>
      <vt:variant>
        <vt:lpwstr>mailto:studentaccountmgmt@umaryland.edu</vt:lpwstr>
      </vt:variant>
      <vt:variant>
        <vt:lpwstr/>
      </vt:variant>
      <vt:variant>
        <vt:i4>3342353</vt:i4>
      </vt:variant>
      <vt:variant>
        <vt:i4>21</vt:i4>
      </vt:variant>
      <vt:variant>
        <vt:i4>0</vt:i4>
      </vt:variant>
      <vt:variant>
        <vt:i4>5</vt:i4>
      </vt:variant>
      <vt:variant>
        <vt:lpwstr>https://outlook.office365.com/owa/calendar/UMBUniversityCashier@umbcits.onmicrosoft.com/bookings/</vt:lpwstr>
      </vt:variant>
      <vt:variant>
        <vt:lpwstr/>
      </vt:variant>
      <vt:variant>
        <vt:i4>852028</vt:i4>
      </vt:variant>
      <vt:variant>
        <vt:i4>18</vt:i4>
      </vt:variant>
      <vt:variant>
        <vt:i4>0</vt:i4>
      </vt:variant>
      <vt:variant>
        <vt:i4>5</vt:i4>
      </vt:variant>
      <vt:variant>
        <vt:lpwstr>mailto:smyers@umaryland.edu</vt:lpwstr>
      </vt:variant>
      <vt:variant>
        <vt:lpwstr/>
      </vt:variant>
      <vt:variant>
        <vt:i4>852076</vt:i4>
      </vt:variant>
      <vt:variant>
        <vt:i4>15</vt:i4>
      </vt:variant>
      <vt:variant>
        <vt:i4>0</vt:i4>
      </vt:variant>
      <vt:variant>
        <vt:i4>5</vt:i4>
      </vt:variant>
      <vt:variant>
        <vt:lpwstr>mailto:pcard-admin@umaryland.edu</vt:lpwstr>
      </vt:variant>
      <vt:variant>
        <vt:lpwstr/>
      </vt:variant>
      <vt:variant>
        <vt:i4>2752616</vt:i4>
      </vt:variant>
      <vt:variant>
        <vt:i4>12</vt:i4>
      </vt:variant>
      <vt:variant>
        <vt:i4>0</vt:i4>
      </vt:variant>
      <vt:variant>
        <vt:i4>5</vt:i4>
      </vt:variant>
      <vt:variant>
        <vt:lpwstr>https://www.access.usbank.com/</vt:lpwstr>
      </vt:variant>
      <vt:variant>
        <vt:lpwstr/>
      </vt:variant>
      <vt:variant>
        <vt:i4>2228305</vt:i4>
      </vt:variant>
      <vt:variant>
        <vt:i4>9</vt:i4>
      </vt:variant>
      <vt:variant>
        <vt:i4>0</vt:i4>
      </vt:variant>
      <vt:variant>
        <vt:i4>5</vt:i4>
      </vt:variant>
      <vt:variant>
        <vt:lpwstr/>
      </vt:variant>
      <vt:variant>
        <vt:lpwstr>_bookmark0</vt:lpwstr>
      </vt:variant>
      <vt:variant>
        <vt:i4>2228305</vt:i4>
      </vt:variant>
      <vt:variant>
        <vt:i4>6</vt:i4>
      </vt:variant>
      <vt:variant>
        <vt:i4>0</vt:i4>
      </vt:variant>
      <vt:variant>
        <vt:i4>5</vt:i4>
      </vt:variant>
      <vt:variant>
        <vt:lpwstr/>
      </vt:variant>
      <vt:variant>
        <vt:lpwstr>_bookmark0</vt:lpwstr>
      </vt:variant>
      <vt:variant>
        <vt:i4>6094931</vt:i4>
      </vt:variant>
      <vt:variant>
        <vt:i4>3</vt:i4>
      </vt:variant>
      <vt:variant>
        <vt:i4>0</vt:i4>
      </vt:variant>
      <vt:variant>
        <vt:i4>5</vt:i4>
      </vt:variant>
      <vt:variant>
        <vt:lpwstr>mailto:AP_FINSVC@umaryland.edu</vt:lpwstr>
      </vt:variant>
      <vt:variant>
        <vt:lpwstr/>
      </vt:variant>
      <vt:variant>
        <vt:i4>6094931</vt:i4>
      </vt:variant>
      <vt:variant>
        <vt:i4>0</vt:i4>
      </vt:variant>
      <vt:variant>
        <vt:i4>0</vt:i4>
      </vt:variant>
      <vt:variant>
        <vt:i4>5</vt:i4>
      </vt:variant>
      <vt:variant>
        <vt:lpwstr>mailto:AP_FINSVC@umaryland.edu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Eaves</dc:creator>
  <cp:lastModifiedBy>Steinberg, Sarah</cp:lastModifiedBy>
  <cp:revision>3</cp:revision>
  <dcterms:created xsi:type="dcterms:W3CDTF">2026-04-02T19:15:00Z</dcterms:created>
  <dcterms:modified xsi:type="dcterms:W3CDTF">2026-04-02T19:16:00Z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Acrobat PDFMaker 20 for Word</vt:lpwstr>
  </property>
  <property fmtid="{D5CDD505-2E9C-101B-9397-08002B2CF9AE}" pid="4" name="LastSaved">
    <vt:filetime>2024-03-22T00:00:00Z</vt:filetime>
  </property>
  <property fmtid="{D5CDD505-2E9C-101B-9397-08002B2CF9AE}" pid="5" name="ContentTypeId">
    <vt:lpwstr>0x010100BBC1EADD58393048B706B8546B1F9DD0</vt:lpwstr>
  </property>
  <property fmtid="{D5CDD505-2E9C-101B-9397-08002B2CF9AE}" pid="6" name="docLang">
    <vt:lpwstr>en</vt:lpwstr>
  </property>
</Properties>
</file>