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tblInd w:w="-320" w:type="dxa"/>
        <w:tblLook w:val="04A0" w:firstRow="1" w:lastRow="0" w:firstColumn="1" w:lastColumn="0" w:noHBand="0" w:noVBand="1"/>
      </w:tblPr>
      <w:tblGrid>
        <w:gridCol w:w="3375"/>
        <w:gridCol w:w="4047"/>
        <w:gridCol w:w="4008"/>
      </w:tblGrid>
      <w:tr w:rsidR="002609BA" w14:paraId="5C982307" w14:textId="77777777" w:rsidTr="00B04A8E">
        <w:tc>
          <w:tcPr>
            <w:tcW w:w="11430" w:type="dxa"/>
            <w:gridSpan w:val="3"/>
            <w:shd w:val="clear" w:color="auto" w:fill="E2EFD9" w:themeFill="accent6" w:themeFillTint="33"/>
          </w:tcPr>
          <w:p w14:paraId="65572E4D" w14:textId="3AD839E2" w:rsidR="002609BA" w:rsidRPr="002609BA" w:rsidRDefault="002609BA" w:rsidP="002609BA">
            <w:pPr>
              <w:jc w:val="center"/>
              <w:rPr>
                <w:b/>
                <w:bCs/>
                <w:sz w:val="40"/>
                <w:szCs w:val="40"/>
              </w:rPr>
            </w:pPr>
            <w:r w:rsidRPr="002609BA">
              <w:rPr>
                <w:b/>
                <w:bCs/>
                <w:sz w:val="40"/>
                <w:szCs w:val="40"/>
              </w:rPr>
              <w:t>Office of the Controller Job Aid</w:t>
            </w:r>
          </w:p>
        </w:tc>
      </w:tr>
      <w:tr w:rsidR="00F367D7" w14:paraId="7BC8E115" w14:textId="3FB80CE0" w:rsidTr="00B04A8E">
        <w:tc>
          <w:tcPr>
            <w:tcW w:w="3375" w:type="dxa"/>
            <w:shd w:val="clear" w:color="auto" w:fill="E2EFD9" w:themeFill="accent6" w:themeFillTint="33"/>
          </w:tcPr>
          <w:p w14:paraId="5CA03AE5" w14:textId="30FFC555" w:rsidR="00F367D7" w:rsidRPr="002E4873" w:rsidRDefault="00F367D7" w:rsidP="009E68C8">
            <w:pPr>
              <w:rPr>
                <w:b/>
                <w:bCs/>
                <w:sz w:val="32"/>
                <w:szCs w:val="32"/>
              </w:rPr>
            </w:pPr>
            <w:r w:rsidRPr="002E4873">
              <w:rPr>
                <w:b/>
                <w:bCs/>
                <w:sz w:val="32"/>
                <w:szCs w:val="32"/>
              </w:rPr>
              <w:t>Responsible Unit</w:t>
            </w:r>
          </w:p>
        </w:tc>
        <w:sdt>
          <w:sdtPr>
            <w:rPr>
              <w:b/>
              <w:bCs/>
              <w:sz w:val="40"/>
              <w:szCs w:val="40"/>
            </w:rPr>
            <w:alias w:val="Select"/>
            <w:tag w:val="Select"/>
            <w:id w:val="1467321450"/>
            <w:placeholder>
              <w:docPart w:val="9CA2D99F9DEE4484A9FEDD09AA78D061"/>
            </w:placeholder>
            <w:dropDownList>
              <w:listItem w:value="Choose an item."/>
              <w:listItem w:displayText="Disbursements" w:value="Disbursements"/>
              <w:listItem w:displayText="General Accounting" w:value="General Accounting"/>
              <w:listItem w:displayText="Payroll" w:value="Payroll"/>
              <w:listItem w:displayText="Financial Reporting" w:value="Financial Reporting"/>
              <w:listItem w:displayText="Student Financials" w:value="Student Financials"/>
            </w:dropDownList>
          </w:sdtPr>
          <w:sdtEndPr/>
          <w:sdtContent>
            <w:tc>
              <w:tcPr>
                <w:tcW w:w="4047" w:type="dxa"/>
                <w:shd w:val="clear" w:color="auto" w:fill="auto"/>
              </w:tcPr>
              <w:p w14:paraId="331D0801" w14:textId="1B2BBE3C" w:rsidR="00F367D7" w:rsidRPr="002609BA" w:rsidRDefault="00090501" w:rsidP="009E68C8">
                <w:pPr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b/>
                    <w:bCs/>
                    <w:sz w:val="40"/>
                    <w:szCs w:val="40"/>
                  </w:rPr>
                  <w:t>Student Financials</w:t>
                </w:r>
              </w:p>
            </w:tc>
          </w:sdtContent>
        </w:sdt>
        <w:tc>
          <w:tcPr>
            <w:tcW w:w="4008" w:type="dxa"/>
            <w:shd w:val="clear" w:color="auto" w:fill="auto"/>
          </w:tcPr>
          <w:p w14:paraId="12D2C3D8" w14:textId="7B792681" w:rsidR="00F367D7" w:rsidRPr="002609BA" w:rsidRDefault="00090501" w:rsidP="009E68C8">
            <w:pPr>
              <w:rPr>
                <w:b/>
                <w:b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03/21/2023</w:t>
            </w:r>
          </w:p>
        </w:tc>
      </w:tr>
      <w:tr w:rsidR="00364B28" w14:paraId="53D49E77" w14:textId="77777777" w:rsidTr="00B04A8E">
        <w:tc>
          <w:tcPr>
            <w:tcW w:w="3375" w:type="dxa"/>
            <w:shd w:val="clear" w:color="auto" w:fill="E2EFD9" w:themeFill="accent6" w:themeFillTint="33"/>
          </w:tcPr>
          <w:p w14:paraId="3914797C" w14:textId="7FA77401" w:rsidR="00364B28" w:rsidRPr="002E4873" w:rsidRDefault="00364B28" w:rsidP="009E68C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8055" w:type="dxa"/>
            <w:gridSpan w:val="2"/>
            <w:shd w:val="clear" w:color="auto" w:fill="auto"/>
          </w:tcPr>
          <w:p w14:paraId="618559D8" w14:textId="0BA32CF3" w:rsidR="00364B28" w:rsidRPr="007515FC" w:rsidRDefault="00090501" w:rsidP="009E68C8">
            <w:pPr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Departmental Deposits</w:t>
            </w:r>
          </w:p>
        </w:tc>
      </w:tr>
    </w:tbl>
    <w:p w14:paraId="7E934F21" w14:textId="0E0025E5" w:rsidR="000E5D45" w:rsidRDefault="000E5D45"/>
    <w:p w14:paraId="0C5B8D43" w14:textId="419C5724" w:rsidR="00EA034B" w:rsidRDefault="00E16B51" w:rsidP="00031FAC">
      <w:pPr>
        <w:rPr>
          <w:sz w:val="28"/>
          <w:szCs w:val="28"/>
        </w:rPr>
      </w:pPr>
      <w:hyperlink r:id="rId7" w:history="1">
        <w:r w:rsidR="00C70203">
          <w:rPr>
            <w:rStyle w:val="Hyperlink"/>
            <w:sz w:val="28"/>
            <w:szCs w:val="28"/>
          </w:rPr>
          <w:t xml:space="preserve">UMB Cash Handling Procedure </w:t>
        </w:r>
      </w:hyperlink>
      <w:r w:rsidR="00C70203">
        <w:rPr>
          <w:sz w:val="28"/>
          <w:szCs w:val="28"/>
        </w:rPr>
        <w:t xml:space="preserve"> </w:t>
      </w:r>
      <w:r w:rsidR="00090501" w:rsidRPr="00EA034B">
        <w:rPr>
          <w:sz w:val="28"/>
          <w:szCs w:val="28"/>
        </w:rPr>
        <w:t xml:space="preserve">requires </w:t>
      </w:r>
      <w:r w:rsidR="00C70203">
        <w:rPr>
          <w:sz w:val="28"/>
          <w:szCs w:val="28"/>
        </w:rPr>
        <w:t xml:space="preserve">UMB cash/checks to </w:t>
      </w:r>
      <w:r w:rsidR="00090501" w:rsidRPr="00EA034B">
        <w:rPr>
          <w:sz w:val="28"/>
          <w:szCs w:val="28"/>
        </w:rPr>
        <w:t>be brought to the Cashier’s Office within 24 hours of receipt, or the next business day.</w:t>
      </w:r>
    </w:p>
    <w:p w14:paraId="132D798D" w14:textId="04A618C8" w:rsidR="00031FAC" w:rsidRPr="00031FAC" w:rsidRDefault="00031FAC" w:rsidP="00031FAC">
      <w:pPr>
        <w:rPr>
          <w:sz w:val="28"/>
          <w:szCs w:val="28"/>
        </w:rPr>
      </w:pPr>
    </w:p>
    <w:p w14:paraId="422DCADA" w14:textId="5F100A8F" w:rsidR="00EA034B" w:rsidRDefault="00031FAC" w:rsidP="00C47E0E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A034B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C91660B" wp14:editId="7D16F15C">
            <wp:simplePos x="0" y="0"/>
            <wp:positionH relativeFrom="column">
              <wp:posOffset>5695950</wp:posOffset>
            </wp:positionH>
            <wp:positionV relativeFrom="paragraph">
              <wp:posOffset>15240</wp:posOffset>
            </wp:positionV>
            <wp:extent cx="1001395" cy="567690"/>
            <wp:effectExtent l="0" t="0" r="8255" b="3810"/>
            <wp:wrapTight wrapText="bothSides">
              <wp:wrapPolygon edited="0">
                <wp:start x="0" y="0"/>
                <wp:lineTo x="0" y="21020"/>
                <wp:lineTo x="21367" y="21020"/>
                <wp:lineTo x="21367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7CD" w:rsidRPr="00EA034B">
        <w:rPr>
          <w:sz w:val="28"/>
          <w:szCs w:val="28"/>
        </w:rPr>
        <w:t>Upon opening and logging checks for deposit, immediately endorse the check with the Wells Fargo Depository Stamp</w:t>
      </w:r>
      <w:r w:rsidR="00784D36">
        <w:rPr>
          <w:sz w:val="28"/>
          <w:szCs w:val="28"/>
        </w:rPr>
        <w:t>.</w:t>
      </w:r>
    </w:p>
    <w:p w14:paraId="7FDCD6A0" w14:textId="77777777" w:rsidR="00031FAC" w:rsidRPr="00031FAC" w:rsidRDefault="00031FAC" w:rsidP="00031FAC">
      <w:pPr>
        <w:pStyle w:val="ListParagraph"/>
        <w:rPr>
          <w:sz w:val="28"/>
          <w:szCs w:val="28"/>
        </w:rPr>
      </w:pPr>
    </w:p>
    <w:p w14:paraId="79E3627C" w14:textId="49172C66" w:rsidR="00EA034B" w:rsidRDefault="008447CD" w:rsidP="00EA034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A034B">
        <w:rPr>
          <w:sz w:val="28"/>
          <w:szCs w:val="28"/>
        </w:rPr>
        <w:t xml:space="preserve">Complete Online </w:t>
      </w:r>
      <w:hyperlink r:id="rId10" w:history="1">
        <w:r w:rsidRPr="00EA034B">
          <w:rPr>
            <w:rStyle w:val="Hyperlink"/>
            <w:sz w:val="28"/>
            <w:szCs w:val="28"/>
          </w:rPr>
          <w:t>Deposit Form</w:t>
        </w:r>
      </w:hyperlink>
      <w:r w:rsidRPr="00EA034B">
        <w:rPr>
          <w:sz w:val="28"/>
          <w:szCs w:val="28"/>
        </w:rPr>
        <w:t xml:space="preserve"> and print the completed PDF form. </w:t>
      </w:r>
    </w:p>
    <w:p w14:paraId="203707FE" w14:textId="481C6A42" w:rsidR="00EA034B" w:rsidRDefault="00C70203" w:rsidP="00C47E0E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Instructions for</w:t>
      </w:r>
      <w:r w:rsidR="0067410A">
        <w:rPr>
          <w:sz w:val="28"/>
          <w:szCs w:val="28"/>
        </w:rPr>
        <w:t xml:space="preserve"> Departmental Deposits,</w:t>
      </w:r>
      <w:r>
        <w:rPr>
          <w:sz w:val="28"/>
          <w:szCs w:val="28"/>
        </w:rPr>
        <w:t xml:space="preserve"> Expense Reimbursements, Sponsored Projects (SPAC) and Return of Undistributed Research Study Participant Cash can be found at </w:t>
      </w:r>
      <w:hyperlink r:id="rId11" w:history="1">
        <w:r w:rsidRPr="00BE09C8">
          <w:rPr>
            <w:rStyle w:val="Hyperlink"/>
            <w:sz w:val="28"/>
            <w:szCs w:val="28"/>
          </w:rPr>
          <w:t>https://www.umaryland.edu/student-financial-services/university-cashier/</w:t>
        </w:r>
      </w:hyperlink>
      <w:r w:rsidR="00784D36">
        <w:rPr>
          <w:sz w:val="28"/>
          <w:szCs w:val="28"/>
        </w:rPr>
        <w:t>.</w:t>
      </w:r>
    </w:p>
    <w:p w14:paraId="144A6547" w14:textId="77777777" w:rsidR="00C47E0E" w:rsidRPr="00C47E0E" w:rsidRDefault="00C47E0E" w:rsidP="00C47E0E">
      <w:pPr>
        <w:pStyle w:val="ListParagraph"/>
        <w:ind w:left="1440"/>
        <w:rPr>
          <w:sz w:val="28"/>
          <w:szCs w:val="28"/>
        </w:rPr>
      </w:pPr>
    </w:p>
    <w:p w14:paraId="38E3FEA4" w14:textId="01531755" w:rsidR="00EA034B" w:rsidRDefault="00EA034B" w:rsidP="00EA034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A034B">
        <w:rPr>
          <w:sz w:val="28"/>
          <w:szCs w:val="28"/>
        </w:rPr>
        <w:t xml:space="preserve">Schedule an appointment at </w:t>
      </w:r>
      <w:hyperlink r:id="rId12" w:history="1">
        <w:r w:rsidRPr="00EA034B">
          <w:rPr>
            <w:rStyle w:val="Hyperlink"/>
            <w:sz w:val="28"/>
            <w:szCs w:val="28"/>
          </w:rPr>
          <w:t>University Cashier Microsoft Bookings</w:t>
        </w:r>
      </w:hyperlink>
      <w:r w:rsidR="00784D36">
        <w:rPr>
          <w:sz w:val="28"/>
          <w:szCs w:val="28"/>
        </w:rPr>
        <w:t>.</w:t>
      </w:r>
      <w:r w:rsidRPr="00EA034B">
        <w:rPr>
          <w:sz w:val="28"/>
          <w:szCs w:val="28"/>
        </w:rPr>
        <w:t xml:space="preserve"> </w:t>
      </w:r>
    </w:p>
    <w:p w14:paraId="1DAC9E97" w14:textId="77777777" w:rsidR="00EA034B" w:rsidRPr="00EA034B" w:rsidRDefault="00EA034B" w:rsidP="00EA034B">
      <w:pPr>
        <w:pStyle w:val="ListParagraph"/>
        <w:rPr>
          <w:sz w:val="28"/>
          <w:szCs w:val="28"/>
        </w:rPr>
      </w:pPr>
    </w:p>
    <w:p w14:paraId="7A2B2D29" w14:textId="53E40894" w:rsidR="00031FAC" w:rsidRPr="00031FAC" w:rsidRDefault="00EA034B" w:rsidP="00031FA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A034B">
        <w:rPr>
          <w:sz w:val="28"/>
          <w:szCs w:val="28"/>
        </w:rPr>
        <w:t xml:space="preserve">At the time of your appointment, please bring the completed deposit form, </w:t>
      </w:r>
      <w:r w:rsidR="006576FE">
        <w:rPr>
          <w:sz w:val="28"/>
          <w:szCs w:val="28"/>
        </w:rPr>
        <w:t>cash/</w:t>
      </w:r>
      <w:r w:rsidRPr="00EA034B">
        <w:rPr>
          <w:sz w:val="28"/>
          <w:szCs w:val="28"/>
        </w:rPr>
        <w:t>check</w:t>
      </w:r>
      <w:r w:rsidR="006576FE">
        <w:rPr>
          <w:sz w:val="28"/>
          <w:szCs w:val="28"/>
        </w:rPr>
        <w:t>s</w:t>
      </w:r>
      <w:r w:rsidRPr="00EA034B">
        <w:rPr>
          <w:sz w:val="28"/>
          <w:szCs w:val="28"/>
        </w:rPr>
        <w:t xml:space="preserve"> and any additional backup required</w:t>
      </w:r>
      <w:r w:rsidR="006576FE">
        <w:rPr>
          <w:sz w:val="28"/>
          <w:szCs w:val="28"/>
        </w:rPr>
        <w:t xml:space="preserve"> for SPAC or Customer Billing deposits</w:t>
      </w:r>
      <w:r w:rsidRPr="00EA034B">
        <w:rPr>
          <w:sz w:val="28"/>
          <w:szCs w:val="28"/>
        </w:rPr>
        <w:t xml:space="preserve">. </w:t>
      </w:r>
    </w:p>
    <w:p w14:paraId="43E5A363" w14:textId="3EA43149" w:rsidR="00C47E0E" w:rsidRPr="00784D36" w:rsidRDefault="00031FAC" w:rsidP="00031FAC">
      <w:pPr>
        <w:pStyle w:val="ListParagraph"/>
        <w:numPr>
          <w:ilvl w:val="1"/>
          <w:numId w:val="6"/>
        </w:numPr>
        <w:rPr>
          <w:color w:val="FF0000"/>
          <w:sz w:val="28"/>
          <w:szCs w:val="28"/>
        </w:rPr>
      </w:pPr>
      <w:r w:rsidRPr="00784D36">
        <w:rPr>
          <w:color w:val="FF0000"/>
          <w:sz w:val="28"/>
          <w:szCs w:val="28"/>
        </w:rPr>
        <w:t xml:space="preserve">All departments must wait for a receipt. </w:t>
      </w:r>
    </w:p>
    <w:p w14:paraId="3C03A140" w14:textId="77777777" w:rsidR="00031FAC" w:rsidRPr="00031FAC" w:rsidRDefault="00031FAC" w:rsidP="00031FAC">
      <w:pPr>
        <w:pStyle w:val="ListParagraph"/>
        <w:ind w:left="1440"/>
        <w:rPr>
          <w:sz w:val="28"/>
          <w:szCs w:val="28"/>
        </w:rPr>
      </w:pPr>
    </w:p>
    <w:p w14:paraId="3BFFD201" w14:textId="07808D02" w:rsidR="00C47E0E" w:rsidRDefault="00C47E0E" w:rsidP="00C47E0E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47E0E">
        <w:rPr>
          <w:sz w:val="28"/>
          <w:szCs w:val="28"/>
        </w:rPr>
        <w:t xml:space="preserve">UMB departments are required to reconcile cash/checks deposited at the University Cashier’s Office to Quantum. </w:t>
      </w:r>
    </w:p>
    <w:p w14:paraId="69AE31DB" w14:textId="1937E815" w:rsidR="00E16B51" w:rsidRPr="00E16B51" w:rsidRDefault="00E16B51" w:rsidP="00E16B51">
      <w:pPr>
        <w:ind w:left="360"/>
        <w:rPr>
          <w:sz w:val="28"/>
          <w:szCs w:val="28"/>
        </w:rPr>
      </w:pPr>
    </w:p>
    <w:p w14:paraId="6EE31734" w14:textId="77777777" w:rsidR="00C70203" w:rsidRPr="00C70203" w:rsidRDefault="00C70203" w:rsidP="00C70203">
      <w:pPr>
        <w:pStyle w:val="ListParagraph"/>
        <w:rPr>
          <w:sz w:val="28"/>
          <w:szCs w:val="28"/>
        </w:rPr>
      </w:pPr>
    </w:p>
    <w:p w14:paraId="4767CAF0" w14:textId="334A7207" w:rsidR="00090501" w:rsidRPr="00EA034B" w:rsidRDefault="00090501" w:rsidP="008447CD">
      <w:pPr>
        <w:pStyle w:val="ListParagraph"/>
        <w:rPr>
          <w:sz w:val="28"/>
          <w:szCs w:val="28"/>
        </w:rPr>
      </w:pPr>
    </w:p>
    <w:p w14:paraId="4A05491D" w14:textId="47D2BDD1" w:rsidR="008447CD" w:rsidRDefault="008447CD" w:rsidP="008447CD">
      <w:pPr>
        <w:pStyle w:val="ListParagraph"/>
      </w:pPr>
    </w:p>
    <w:p w14:paraId="7AC8E46C" w14:textId="77777777" w:rsidR="008447CD" w:rsidRDefault="008447CD" w:rsidP="008447CD">
      <w:pPr>
        <w:pStyle w:val="ListParagraph"/>
      </w:pPr>
    </w:p>
    <w:p w14:paraId="5ECBFA26" w14:textId="77777777" w:rsidR="008447CD" w:rsidRDefault="008447CD" w:rsidP="008447CD">
      <w:pPr>
        <w:pStyle w:val="ListParagraph"/>
      </w:pPr>
    </w:p>
    <w:sectPr w:rsidR="008447CD" w:rsidSect="00B04A8E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F9C6" w14:textId="77777777" w:rsidR="00141B68" w:rsidRDefault="00141B68" w:rsidP="002609BA">
      <w:pPr>
        <w:spacing w:after="0" w:line="240" w:lineRule="auto"/>
      </w:pPr>
      <w:r>
        <w:separator/>
      </w:r>
    </w:p>
  </w:endnote>
  <w:endnote w:type="continuationSeparator" w:id="0">
    <w:p w14:paraId="3386329B" w14:textId="77777777" w:rsidR="00141B68" w:rsidRDefault="00141B68" w:rsidP="0026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AF5D7" w14:textId="77777777" w:rsidR="00141B68" w:rsidRDefault="00141B68" w:rsidP="002609BA">
      <w:pPr>
        <w:spacing w:after="0" w:line="240" w:lineRule="auto"/>
      </w:pPr>
      <w:r>
        <w:separator/>
      </w:r>
    </w:p>
  </w:footnote>
  <w:footnote w:type="continuationSeparator" w:id="0">
    <w:p w14:paraId="6BC5EA30" w14:textId="77777777" w:rsidR="00141B68" w:rsidRDefault="00141B68" w:rsidP="00260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B1B4" w14:textId="78D2EBCD" w:rsidR="002609BA" w:rsidRDefault="002609BA">
    <w:pPr>
      <w:pStyle w:val="Header"/>
    </w:pPr>
    <w:r>
      <w:rPr>
        <w:noProof/>
        <w:color w:val="FF0000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D12CE" wp14:editId="119A9013">
              <wp:simplePos x="0" y="0"/>
              <wp:positionH relativeFrom="column">
                <wp:posOffset>4419600</wp:posOffset>
              </wp:positionH>
              <wp:positionV relativeFrom="paragraph">
                <wp:posOffset>66675</wp:posOffset>
              </wp:positionV>
              <wp:extent cx="1924050" cy="304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0D2F6E" w14:textId="102F840C" w:rsidR="002609BA" w:rsidRDefault="002609BA">
                          <w:r>
                            <w:rPr>
                              <w:rFonts w:ascii="Franklin Gothic Book" w:hAnsi="Franklin Gothic Book" w:cs="GothamNarrow-MediumItalic"/>
                              <w:b/>
                              <w:iCs/>
                              <w:sz w:val="16"/>
                              <w:szCs w:val="16"/>
                            </w:rPr>
                            <w:t>ADMINISTRATION AND FINANCE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D12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8pt;margin-top:5.25pt;width:151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" fillcolor="white [3201]" stroked="f" strokeweight=".5pt">
              <v:textbox>
                <w:txbxContent>
                  <w:p w14:paraId="5C0D2F6E" w14:textId="102F840C" w:rsidR="002609BA" w:rsidRDefault="002609BA">
                    <w:r>
                      <w:rPr>
                        <w:rFonts w:ascii="Franklin Gothic Book" w:hAnsi="Franklin Gothic Book" w:cs="GothamNarrow-MediumItalic"/>
                        <w:b/>
                        <w:iCs/>
                        <w:sz w:val="16"/>
                        <w:szCs w:val="16"/>
                      </w:rPr>
                      <w:t>ADMINISTRATION AND FINANCE</w:t>
                    </w:r>
                  </w:p>
                </w:txbxContent>
              </v:textbox>
            </v:shape>
          </w:pict>
        </mc:Fallback>
      </mc:AlternateContent>
    </w:r>
    <w:r w:rsidRPr="00DA7552">
      <w:rPr>
        <w:noProof/>
        <w:color w:val="FF0000"/>
        <w:sz w:val="40"/>
        <w:szCs w:val="40"/>
      </w:rPr>
      <w:drawing>
        <wp:inline distT="0" distB="0" distL="0" distR="0" wp14:anchorId="0B58E785" wp14:editId="6CB699E7">
          <wp:extent cx="1914525" cy="458435"/>
          <wp:effectExtent l="0" t="0" r="0" b="0"/>
          <wp:docPr id="3" name="Picture 3" descr="W:\FSManagement\FS Director\Policies\Logos\June 2017\UMB-logo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FSManagement\FS Director\Policies\Logos\June 2017\UMB-logo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882" cy="47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040A0E" w14:textId="77777777" w:rsidR="002609BA" w:rsidRDefault="00260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A7A91"/>
    <w:multiLevelType w:val="hybridMultilevel"/>
    <w:tmpl w:val="C748C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F2CE9"/>
    <w:multiLevelType w:val="hybridMultilevel"/>
    <w:tmpl w:val="48CA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773B5"/>
    <w:multiLevelType w:val="hybridMultilevel"/>
    <w:tmpl w:val="B6625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F64A0"/>
    <w:multiLevelType w:val="hybridMultilevel"/>
    <w:tmpl w:val="34BEB7E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60821F28"/>
    <w:multiLevelType w:val="hybridMultilevel"/>
    <w:tmpl w:val="E958906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6ABA406F"/>
    <w:multiLevelType w:val="hybridMultilevel"/>
    <w:tmpl w:val="63901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8538094">
    <w:abstractNumId w:val="0"/>
  </w:num>
  <w:num w:numId="2" w16cid:durableId="1236933352">
    <w:abstractNumId w:val="5"/>
  </w:num>
  <w:num w:numId="3" w16cid:durableId="2031300445">
    <w:abstractNumId w:val="1"/>
  </w:num>
  <w:num w:numId="4" w16cid:durableId="1011100909">
    <w:abstractNumId w:val="3"/>
  </w:num>
  <w:num w:numId="5" w16cid:durableId="794983454">
    <w:abstractNumId w:val="4"/>
  </w:num>
  <w:num w:numId="6" w16cid:durableId="1715616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BA"/>
    <w:rsid w:val="00031FAC"/>
    <w:rsid w:val="00090501"/>
    <w:rsid w:val="000E5D45"/>
    <w:rsid w:val="00141B68"/>
    <w:rsid w:val="002609BA"/>
    <w:rsid w:val="00280888"/>
    <w:rsid w:val="002E4873"/>
    <w:rsid w:val="00364B28"/>
    <w:rsid w:val="006576FE"/>
    <w:rsid w:val="0067410A"/>
    <w:rsid w:val="007515FC"/>
    <w:rsid w:val="00784D36"/>
    <w:rsid w:val="008447CD"/>
    <w:rsid w:val="00972018"/>
    <w:rsid w:val="009D3CD5"/>
    <w:rsid w:val="009E68C8"/>
    <w:rsid w:val="00B04A8E"/>
    <w:rsid w:val="00C132AC"/>
    <w:rsid w:val="00C47E0E"/>
    <w:rsid w:val="00C70203"/>
    <w:rsid w:val="00E11F98"/>
    <w:rsid w:val="00E16B51"/>
    <w:rsid w:val="00EA034B"/>
    <w:rsid w:val="00F3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83A9F"/>
  <w15:chartTrackingRefBased/>
  <w15:docId w15:val="{7FD96F6E-626A-4E0E-9550-80A578E1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9BA"/>
  </w:style>
  <w:style w:type="paragraph" w:styleId="Footer">
    <w:name w:val="footer"/>
    <w:basedOn w:val="Normal"/>
    <w:link w:val="FooterChar"/>
    <w:uiPriority w:val="99"/>
    <w:unhideWhenUsed/>
    <w:rsid w:val="00260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9BA"/>
  </w:style>
  <w:style w:type="table" w:styleId="TableGrid">
    <w:name w:val="Table Grid"/>
    <w:basedOn w:val="TableNormal"/>
    <w:uiPriority w:val="39"/>
    <w:rsid w:val="00260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3CD5"/>
    <w:rPr>
      <w:color w:val="808080"/>
    </w:rPr>
  </w:style>
  <w:style w:type="paragraph" w:styleId="ListParagraph">
    <w:name w:val="List Paragraph"/>
    <w:basedOn w:val="Normal"/>
    <w:uiPriority w:val="34"/>
    <w:qFormat/>
    <w:rsid w:val="000905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7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maryland.edu/policies-and-procedures/library/financial-affairs/procedures/financial-services/handling-cash-and-depositing-umb-funds.php" TargetMode="External"/><Relationship Id="rId12" Type="http://schemas.openxmlformats.org/officeDocument/2006/relationships/hyperlink" Target="https://nam11.safelinks.protection.outlook.com/?url=https%3A%2F%2Foutlook.office365.com%2Fowa%2Fcalendar%2FUMBUniversityCashier%40umbcits.onmicrosoft.com%2Fbookings%2F&amp;data=04%7C01%7Clljohnson%40umaryland.edu%7C6f8bffd79d17471a276e08d88d94a37c%7C3dcdbc4a7e4c407b80f77fb6757182f2%7C0%7C0%7C637415016818521330%7CUnknown%7CTWFpbGZsb3d8eyJWIjoiMC4wLjAwMDAiLCJQIjoiV2luMzIiLCJBTiI6Ik1haWwiLCJXVCI6Mn0%3D%7C1000&amp;sdata=GPuuI09H7ujtZmVJ%2BjKGz1emZO9ec0E25VaIL%2BfMVwg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maryland.edu/student-financial-services/university-cashier/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fm-appsrv-p.umaryland.edu/DepositForm/login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ornsales.com/Regular-For-Deposit-Only-Rubber-Stamp-p/4033R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2D99F9DEE4484A9FEDD09AA78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FB2AC-0CCB-42A8-80EC-76BB006ED03B}"/>
      </w:docPartPr>
      <w:docPartBody>
        <w:p w:rsidR="001F7BDB" w:rsidRDefault="003A10D3" w:rsidP="003A10D3">
          <w:pPr>
            <w:pStyle w:val="9CA2D99F9DEE4484A9FEDD09AA78D061"/>
          </w:pPr>
          <w:r w:rsidRPr="0024085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D3"/>
    <w:rsid w:val="001F7BDB"/>
    <w:rsid w:val="003A10D3"/>
    <w:rsid w:val="0083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0D3"/>
    <w:rPr>
      <w:color w:val="808080"/>
    </w:rPr>
  </w:style>
  <w:style w:type="paragraph" w:customStyle="1" w:styleId="9CA2D99F9DEE4484A9FEDD09AA78D061">
    <w:name w:val="9CA2D99F9DEE4484A9FEDD09AA78D061"/>
    <w:rsid w:val="003A1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Baltimore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Cynthia</dc:creator>
  <cp:keywords/>
  <dc:description/>
  <cp:lastModifiedBy>Nixon, Jordan</cp:lastModifiedBy>
  <cp:revision>9</cp:revision>
  <dcterms:created xsi:type="dcterms:W3CDTF">2023-03-21T17:40:00Z</dcterms:created>
  <dcterms:modified xsi:type="dcterms:W3CDTF">2023-03-22T19:54:00Z</dcterms:modified>
</cp:coreProperties>
</file>