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F7411" w14:textId="77777777" w:rsidR="003E06B4" w:rsidRPr="00A74934" w:rsidRDefault="00D2225A" w:rsidP="008C6BB7">
      <w:pPr>
        <w:pStyle w:val="NoSpacing"/>
        <w:jc w:val="center"/>
        <w:rPr>
          <w:b/>
          <w:sz w:val="24"/>
        </w:rPr>
      </w:pPr>
      <w:r w:rsidRPr="00A74934">
        <w:rPr>
          <w:b/>
          <w:sz w:val="24"/>
        </w:rPr>
        <w:t>University of Maryland, Baltimore</w:t>
      </w:r>
    </w:p>
    <w:p w14:paraId="1A74A6CA" w14:textId="77777777" w:rsidR="00D2225A" w:rsidRPr="00A74934" w:rsidRDefault="00D2225A" w:rsidP="008C6BB7">
      <w:pPr>
        <w:pStyle w:val="NoSpacing"/>
        <w:jc w:val="center"/>
        <w:rPr>
          <w:b/>
          <w:sz w:val="24"/>
        </w:rPr>
      </w:pPr>
      <w:r w:rsidRPr="00A74934">
        <w:rPr>
          <w:b/>
          <w:sz w:val="24"/>
        </w:rPr>
        <w:t>2022-2026 Strategic Plan</w:t>
      </w:r>
    </w:p>
    <w:p w14:paraId="1BD4B408" w14:textId="3A7D8BC2" w:rsidR="00D2225A" w:rsidRPr="005A3328" w:rsidRDefault="005A3328" w:rsidP="005A3328">
      <w:pPr>
        <w:pStyle w:val="NoSpacing"/>
        <w:jc w:val="center"/>
        <w:rPr>
          <w:b/>
          <w:sz w:val="24"/>
        </w:rPr>
      </w:pPr>
      <w:r>
        <w:rPr>
          <w:b/>
          <w:sz w:val="24"/>
        </w:rPr>
        <w:t>Goal Development Template</w:t>
      </w:r>
    </w:p>
    <w:p w14:paraId="5068CF0D" w14:textId="77777777" w:rsidR="00012BC6" w:rsidRDefault="00012BC6" w:rsidP="00D2225A">
      <w:pPr>
        <w:pStyle w:val="NoSpacing"/>
      </w:pPr>
    </w:p>
    <w:p w14:paraId="4A0B5B8A" w14:textId="2446EFC3" w:rsidR="00D2225A" w:rsidRPr="00012BC6" w:rsidRDefault="00012BC6" w:rsidP="00D2225A">
      <w:pPr>
        <w:pStyle w:val="NoSpacing"/>
        <w:rPr>
          <w:b/>
          <w:sz w:val="28"/>
        </w:rPr>
      </w:pPr>
      <w:r w:rsidRPr="00012BC6">
        <w:rPr>
          <w:b/>
          <w:sz w:val="28"/>
        </w:rPr>
        <w:t>Unit</w:t>
      </w:r>
      <w:r w:rsidR="00D2225A" w:rsidRPr="00012BC6">
        <w:rPr>
          <w:b/>
          <w:sz w:val="28"/>
        </w:rPr>
        <w:t xml:space="preserve"> Name: _______________________________________________</w:t>
      </w:r>
    </w:p>
    <w:p w14:paraId="30C3A5A9" w14:textId="77777777" w:rsidR="00D2225A" w:rsidRDefault="00D2225A" w:rsidP="00D2225A">
      <w:pPr>
        <w:pStyle w:val="NoSpacing"/>
      </w:pPr>
    </w:p>
    <w:p w14:paraId="5CB706C8" w14:textId="77777777" w:rsidR="00D2225A" w:rsidRDefault="008C6BB7" w:rsidP="00D2225A">
      <w:pPr>
        <w:pStyle w:val="NoSpacing"/>
      </w:pPr>
      <w:r w:rsidRPr="009E5EF2">
        <w:rPr>
          <w:b/>
          <w:u w:val="single"/>
        </w:rPr>
        <w:t>Instructions</w:t>
      </w:r>
      <w:r>
        <w:t>:</w:t>
      </w:r>
    </w:p>
    <w:p w14:paraId="748BFDF2" w14:textId="77777777" w:rsidR="008C6BB7" w:rsidRDefault="008C6BB7" w:rsidP="00D2225A">
      <w:pPr>
        <w:pStyle w:val="NoSpacing"/>
      </w:pPr>
    </w:p>
    <w:p w14:paraId="399A1E35" w14:textId="0EBD5E09" w:rsidR="008C6BB7" w:rsidRDefault="009B6190" w:rsidP="008C6BB7">
      <w:pPr>
        <w:pStyle w:val="NoSpacing"/>
        <w:numPr>
          <w:ilvl w:val="0"/>
          <w:numId w:val="1"/>
        </w:numPr>
      </w:pPr>
      <w:r>
        <w:t>Referring to Appendix A, s</w:t>
      </w:r>
      <w:r w:rsidR="008C6BB7">
        <w:t xml:space="preserve">elect a </w:t>
      </w:r>
      <w:r w:rsidR="00B52AC3">
        <w:t xml:space="preserve">Strategic </w:t>
      </w:r>
      <w:r w:rsidR="008C6BB7">
        <w:t xml:space="preserve">Theme and associated </w:t>
      </w:r>
      <w:r w:rsidR="00B52AC3">
        <w:t>O</w:t>
      </w:r>
      <w:r w:rsidR="008C6BB7">
        <w:t xml:space="preserve">utcome related to the unit’s strategic </w:t>
      </w:r>
      <w:proofErr w:type="gramStart"/>
      <w:r w:rsidR="008C6BB7">
        <w:t>goal;</w:t>
      </w:r>
      <w:proofErr w:type="gramEnd"/>
    </w:p>
    <w:p w14:paraId="6885A34E" w14:textId="3FFF0B92" w:rsidR="008C6BB7" w:rsidRDefault="008C6BB7" w:rsidP="008C6BB7">
      <w:pPr>
        <w:pStyle w:val="NoSpacing"/>
        <w:numPr>
          <w:ilvl w:val="0"/>
          <w:numId w:val="1"/>
        </w:numPr>
      </w:pPr>
      <w:r>
        <w:t xml:space="preserve">Identify a title for the unit SMART goal not to exceed </w:t>
      </w:r>
      <w:r w:rsidR="009E5EF2">
        <w:t>200</w:t>
      </w:r>
      <w:r>
        <w:t xml:space="preserve"> </w:t>
      </w:r>
      <w:proofErr w:type="gramStart"/>
      <w:r>
        <w:t>characters;</w:t>
      </w:r>
      <w:proofErr w:type="gramEnd"/>
    </w:p>
    <w:p w14:paraId="69D6CF2F" w14:textId="28B4A10A" w:rsidR="008C6BB7" w:rsidRDefault="008C6BB7" w:rsidP="00996A21">
      <w:pPr>
        <w:pStyle w:val="NoSpacing"/>
        <w:numPr>
          <w:ilvl w:val="0"/>
          <w:numId w:val="1"/>
        </w:numPr>
      </w:pPr>
      <w:r>
        <w:t>Fully-describe the SMART goal not to excee</w:t>
      </w:r>
      <w:r w:rsidR="009E5EF2">
        <w:t>d 1000</w:t>
      </w:r>
      <w:r>
        <w:t xml:space="preserve"> </w:t>
      </w:r>
      <w:proofErr w:type="gramStart"/>
      <w:r>
        <w:t>characters;</w:t>
      </w:r>
      <w:proofErr w:type="gramEnd"/>
      <w:r w:rsidR="00EE0BBA">
        <w:t xml:space="preserve"> and</w:t>
      </w:r>
    </w:p>
    <w:p w14:paraId="70D734D5" w14:textId="03FFBB53" w:rsidR="008C6BB7" w:rsidRDefault="00EE0BBA" w:rsidP="00996A21">
      <w:pPr>
        <w:pStyle w:val="NoSpacing"/>
        <w:numPr>
          <w:ilvl w:val="0"/>
          <w:numId w:val="1"/>
        </w:numPr>
      </w:pPr>
      <w:r>
        <w:t>Identify (describe)</w:t>
      </w:r>
      <w:r w:rsidR="008C6BB7">
        <w:t xml:space="preserve"> all possible metrics to </w:t>
      </w:r>
      <w:r w:rsidR="00012BC6">
        <w:t>track</w:t>
      </w:r>
      <w:r w:rsidR="00797F00">
        <w:t xml:space="preserve"> goal achievement</w:t>
      </w:r>
      <w:r>
        <w:t>; actual data is not needed.</w:t>
      </w:r>
    </w:p>
    <w:p w14:paraId="017ED365" w14:textId="77777777" w:rsidR="00797F00" w:rsidRDefault="00797F00" w:rsidP="00797F00">
      <w:pPr>
        <w:pStyle w:val="NoSpacing"/>
        <w:ind w:left="720"/>
      </w:pPr>
    </w:p>
    <w:tbl>
      <w:tblPr>
        <w:tblStyle w:val="TableGrid"/>
        <w:tblW w:w="0" w:type="auto"/>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835"/>
        <w:gridCol w:w="1047"/>
        <w:gridCol w:w="2424"/>
        <w:gridCol w:w="3116"/>
        <w:gridCol w:w="4494"/>
        <w:gridCol w:w="984"/>
      </w:tblGrid>
      <w:tr w:rsidR="001D2132" w14:paraId="5B14EC7E" w14:textId="77777777" w:rsidTr="00012BC6">
        <w:tc>
          <w:tcPr>
            <w:tcW w:w="834" w:type="dxa"/>
          </w:tcPr>
          <w:p w14:paraId="7ECC6669" w14:textId="77777777" w:rsidR="00A74934" w:rsidRDefault="00A74934" w:rsidP="00A74934">
            <w:pPr>
              <w:pStyle w:val="NoSpacing"/>
              <w:jc w:val="center"/>
            </w:pPr>
          </w:p>
          <w:p w14:paraId="64B5A4BA" w14:textId="77777777" w:rsidR="00A74934" w:rsidRDefault="00A74934" w:rsidP="00A74934">
            <w:pPr>
              <w:pStyle w:val="NoSpacing"/>
              <w:jc w:val="center"/>
            </w:pPr>
          </w:p>
          <w:p w14:paraId="0B12CBC3" w14:textId="6BACF165" w:rsidR="008C6BB7" w:rsidRDefault="008C6BB7" w:rsidP="00A74934">
            <w:pPr>
              <w:pStyle w:val="NoSpacing"/>
              <w:jc w:val="center"/>
            </w:pPr>
            <w:r>
              <w:t>Theme #</w:t>
            </w:r>
          </w:p>
        </w:tc>
        <w:tc>
          <w:tcPr>
            <w:tcW w:w="1047" w:type="dxa"/>
          </w:tcPr>
          <w:p w14:paraId="113CD6B6" w14:textId="77777777" w:rsidR="00A74934" w:rsidRDefault="00A74934" w:rsidP="00A74934">
            <w:pPr>
              <w:pStyle w:val="NoSpacing"/>
              <w:jc w:val="center"/>
            </w:pPr>
          </w:p>
          <w:p w14:paraId="5A62357D" w14:textId="77777777" w:rsidR="00A74934" w:rsidRDefault="00A74934" w:rsidP="00A74934">
            <w:pPr>
              <w:pStyle w:val="NoSpacing"/>
              <w:jc w:val="center"/>
            </w:pPr>
          </w:p>
          <w:p w14:paraId="6B1FBF65" w14:textId="13A920F6" w:rsidR="008C6BB7" w:rsidRDefault="008C6BB7" w:rsidP="00A74934">
            <w:pPr>
              <w:pStyle w:val="NoSpacing"/>
              <w:jc w:val="center"/>
            </w:pPr>
            <w:r>
              <w:t>Outcome</w:t>
            </w:r>
          </w:p>
          <w:p w14:paraId="3BFE7170" w14:textId="77777777" w:rsidR="008C6BB7" w:rsidRDefault="008C6BB7" w:rsidP="00A74934">
            <w:pPr>
              <w:pStyle w:val="NoSpacing"/>
              <w:jc w:val="center"/>
            </w:pPr>
            <w:r>
              <w:t>#</w:t>
            </w:r>
          </w:p>
        </w:tc>
        <w:tc>
          <w:tcPr>
            <w:tcW w:w="2434" w:type="dxa"/>
          </w:tcPr>
          <w:p w14:paraId="7BFCE687" w14:textId="77777777" w:rsidR="00A74934" w:rsidRDefault="00A74934" w:rsidP="00A74934">
            <w:pPr>
              <w:pStyle w:val="NoSpacing"/>
              <w:jc w:val="center"/>
            </w:pPr>
          </w:p>
          <w:p w14:paraId="1F4F9244" w14:textId="02D9E398" w:rsidR="00A74934" w:rsidRDefault="008C6BB7" w:rsidP="00A74934">
            <w:pPr>
              <w:pStyle w:val="NoSpacing"/>
              <w:jc w:val="center"/>
            </w:pPr>
            <w:r>
              <w:t>Strategic SMART Goal Title</w:t>
            </w:r>
            <w:r w:rsidR="00EE0BBA">
              <w:t xml:space="preserve"> (200 Character max)</w:t>
            </w:r>
          </w:p>
        </w:tc>
        <w:tc>
          <w:tcPr>
            <w:tcW w:w="3130" w:type="dxa"/>
          </w:tcPr>
          <w:p w14:paraId="0CB130EE" w14:textId="77777777" w:rsidR="00A74934" w:rsidRDefault="00A74934" w:rsidP="00A74934">
            <w:pPr>
              <w:pStyle w:val="NoSpacing"/>
              <w:jc w:val="center"/>
            </w:pPr>
          </w:p>
          <w:p w14:paraId="1F31B654" w14:textId="1DD0E409" w:rsidR="00A74934" w:rsidRDefault="008C6BB7" w:rsidP="00A74934">
            <w:pPr>
              <w:pStyle w:val="NoSpacing"/>
              <w:jc w:val="center"/>
            </w:pPr>
            <w:r>
              <w:t>Strategic SMART Goal Description (</w:t>
            </w:r>
            <w:proofErr w:type="gramStart"/>
            <w:r w:rsidR="00EE0BBA">
              <w:t>1000</w:t>
            </w:r>
            <w:r>
              <w:t xml:space="preserve"> character</w:t>
            </w:r>
            <w:proofErr w:type="gramEnd"/>
            <w:r>
              <w:t xml:space="preserve"> max)</w:t>
            </w:r>
          </w:p>
        </w:tc>
        <w:tc>
          <w:tcPr>
            <w:tcW w:w="4520" w:type="dxa"/>
          </w:tcPr>
          <w:p w14:paraId="2D882FC2" w14:textId="77777777" w:rsidR="00A74934" w:rsidRDefault="00A74934" w:rsidP="00A74934">
            <w:pPr>
              <w:pStyle w:val="NoSpacing"/>
              <w:jc w:val="center"/>
            </w:pPr>
          </w:p>
          <w:p w14:paraId="0AEDBB47" w14:textId="77777777" w:rsidR="00A74934" w:rsidRDefault="00A74934" w:rsidP="00A74934">
            <w:pPr>
              <w:pStyle w:val="NoSpacing"/>
              <w:jc w:val="center"/>
            </w:pPr>
          </w:p>
          <w:p w14:paraId="512C6B4A" w14:textId="5C9CEAEF" w:rsidR="008C6BB7" w:rsidRDefault="008C6BB7" w:rsidP="00A74934">
            <w:pPr>
              <w:pStyle w:val="NoSpacing"/>
              <w:jc w:val="center"/>
            </w:pPr>
            <w:r>
              <w:t>Proposed Metrics to evaluate succ</w:t>
            </w:r>
            <w:r w:rsidR="00EE0BBA">
              <w:t>ess of the Strategic SMART goal (</w:t>
            </w:r>
            <w:proofErr w:type="gramStart"/>
            <w:r w:rsidR="00EE0BBA">
              <w:t>1000 character</w:t>
            </w:r>
            <w:proofErr w:type="gramEnd"/>
            <w:r w:rsidR="00EE0BBA">
              <w:t xml:space="preserve"> max)</w:t>
            </w:r>
          </w:p>
        </w:tc>
        <w:tc>
          <w:tcPr>
            <w:tcW w:w="985" w:type="dxa"/>
          </w:tcPr>
          <w:p w14:paraId="07634909" w14:textId="77777777" w:rsidR="00A74934" w:rsidRDefault="00A74934" w:rsidP="00A74934">
            <w:pPr>
              <w:pStyle w:val="NoSpacing"/>
              <w:jc w:val="center"/>
            </w:pPr>
          </w:p>
          <w:p w14:paraId="301CC742" w14:textId="5D364E36" w:rsidR="008C6BB7" w:rsidRDefault="008C6BB7" w:rsidP="00A74934">
            <w:pPr>
              <w:pStyle w:val="NoSpacing"/>
              <w:jc w:val="center"/>
            </w:pPr>
            <w:r>
              <w:t>Status (Draft or Submit)</w:t>
            </w:r>
          </w:p>
        </w:tc>
      </w:tr>
      <w:tr w:rsidR="001D2132" w14:paraId="5CBD109E" w14:textId="77777777" w:rsidTr="00012BC6">
        <w:tc>
          <w:tcPr>
            <w:tcW w:w="834" w:type="dxa"/>
          </w:tcPr>
          <w:p w14:paraId="250F33A0" w14:textId="77777777" w:rsidR="008C6BB7" w:rsidRDefault="008C6BB7" w:rsidP="00012BC6">
            <w:pPr>
              <w:pStyle w:val="NoSpacing"/>
            </w:pPr>
          </w:p>
          <w:p w14:paraId="4CC17C7B" w14:textId="04C21794" w:rsidR="00012BC6" w:rsidRDefault="00012BC6" w:rsidP="00012BC6">
            <w:pPr>
              <w:pStyle w:val="NoSpacing"/>
            </w:pPr>
          </w:p>
        </w:tc>
        <w:tc>
          <w:tcPr>
            <w:tcW w:w="1047" w:type="dxa"/>
          </w:tcPr>
          <w:p w14:paraId="35D16B4D" w14:textId="77777777" w:rsidR="008C6BB7" w:rsidRDefault="008C6BB7" w:rsidP="00012BC6">
            <w:pPr>
              <w:pStyle w:val="NoSpacing"/>
            </w:pPr>
          </w:p>
        </w:tc>
        <w:tc>
          <w:tcPr>
            <w:tcW w:w="2434" w:type="dxa"/>
          </w:tcPr>
          <w:p w14:paraId="3E0E4309" w14:textId="77777777" w:rsidR="008C6BB7" w:rsidRDefault="008C6BB7" w:rsidP="00012BC6">
            <w:pPr>
              <w:pStyle w:val="NoSpacing"/>
            </w:pPr>
          </w:p>
        </w:tc>
        <w:tc>
          <w:tcPr>
            <w:tcW w:w="3130" w:type="dxa"/>
          </w:tcPr>
          <w:p w14:paraId="442E96D9" w14:textId="77777777" w:rsidR="008C6BB7" w:rsidRDefault="008C6BB7" w:rsidP="00012BC6">
            <w:pPr>
              <w:pStyle w:val="NoSpacing"/>
            </w:pPr>
          </w:p>
        </w:tc>
        <w:tc>
          <w:tcPr>
            <w:tcW w:w="4520" w:type="dxa"/>
          </w:tcPr>
          <w:p w14:paraId="4A5DCFDC" w14:textId="77777777" w:rsidR="008C6BB7" w:rsidRDefault="008C6BB7" w:rsidP="00012BC6">
            <w:pPr>
              <w:pStyle w:val="NoSpacing"/>
            </w:pPr>
          </w:p>
        </w:tc>
        <w:tc>
          <w:tcPr>
            <w:tcW w:w="985" w:type="dxa"/>
          </w:tcPr>
          <w:p w14:paraId="0BFBFA46" w14:textId="77777777" w:rsidR="008C6BB7" w:rsidRDefault="008C6BB7" w:rsidP="00012BC6">
            <w:pPr>
              <w:pStyle w:val="NoSpacing"/>
            </w:pPr>
          </w:p>
        </w:tc>
      </w:tr>
      <w:tr w:rsidR="00012BC6" w14:paraId="1FD02F85" w14:textId="77777777" w:rsidTr="00012BC6">
        <w:tc>
          <w:tcPr>
            <w:tcW w:w="834" w:type="dxa"/>
          </w:tcPr>
          <w:p w14:paraId="4CE50E20" w14:textId="77777777" w:rsidR="00012BC6" w:rsidRDefault="00012BC6" w:rsidP="00012BC6">
            <w:pPr>
              <w:pStyle w:val="NoSpacing"/>
            </w:pPr>
          </w:p>
          <w:p w14:paraId="0F7E17E5" w14:textId="533C5711" w:rsidR="00012BC6" w:rsidRDefault="00012BC6" w:rsidP="00012BC6">
            <w:pPr>
              <w:pStyle w:val="NoSpacing"/>
            </w:pPr>
          </w:p>
        </w:tc>
        <w:tc>
          <w:tcPr>
            <w:tcW w:w="1047" w:type="dxa"/>
          </w:tcPr>
          <w:p w14:paraId="73675579" w14:textId="77777777" w:rsidR="00012BC6" w:rsidRDefault="00012BC6" w:rsidP="00012BC6">
            <w:pPr>
              <w:pStyle w:val="NoSpacing"/>
            </w:pPr>
          </w:p>
        </w:tc>
        <w:tc>
          <w:tcPr>
            <w:tcW w:w="2434" w:type="dxa"/>
          </w:tcPr>
          <w:p w14:paraId="5E470661" w14:textId="77777777" w:rsidR="00012BC6" w:rsidRDefault="00012BC6" w:rsidP="00012BC6">
            <w:pPr>
              <w:pStyle w:val="NoSpacing"/>
            </w:pPr>
          </w:p>
        </w:tc>
        <w:tc>
          <w:tcPr>
            <w:tcW w:w="3130" w:type="dxa"/>
          </w:tcPr>
          <w:p w14:paraId="65CCA827" w14:textId="77777777" w:rsidR="00012BC6" w:rsidRDefault="00012BC6" w:rsidP="00012BC6">
            <w:pPr>
              <w:pStyle w:val="NoSpacing"/>
            </w:pPr>
          </w:p>
        </w:tc>
        <w:tc>
          <w:tcPr>
            <w:tcW w:w="4520" w:type="dxa"/>
          </w:tcPr>
          <w:p w14:paraId="775BD61A" w14:textId="77777777" w:rsidR="00012BC6" w:rsidRDefault="00012BC6" w:rsidP="00012BC6">
            <w:pPr>
              <w:pStyle w:val="NoSpacing"/>
            </w:pPr>
          </w:p>
        </w:tc>
        <w:tc>
          <w:tcPr>
            <w:tcW w:w="985" w:type="dxa"/>
          </w:tcPr>
          <w:p w14:paraId="19319FE7" w14:textId="77777777" w:rsidR="00012BC6" w:rsidRDefault="00012BC6" w:rsidP="00012BC6">
            <w:pPr>
              <w:pStyle w:val="NoSpacing"/>
            </w:pPr>
          </w:p>
        </w:tc>
      </w:tr>
      <w:tr w:rsidR="001D2132" w14:paraId="6A187325" w14:textId="77777777" w:rsidTr="00012BC6">
        <w:tc>
          <w:tcPr>
            <w:tcW w:w="834" w:type="dxa"/>
          </w:tcPr>
          <w:p w14:paraId="7F80AFE0" w14:textId="77777777" w:rsidR="008C6BB7" w:rsidRDefault="008C6BB7" w:rsidP="00012BC6">
            <w:pPr>
              <w:pStyle w:val="NoSpacing"/>
            </w:pPr>
          </w:p>
          <w:p w14:paraId="5C335849" w14:textId="0A5BD17F" w:rsidR="00012BC6" w:rsidRDefault="00012BC6" w:rsidP="00012BC6">
            <w:pPr>
              <w:pStyle w:val="NoSpacing"/>
            </w:pPr>
          </w:p>
        </w:tc>
        <w:tc>
          <w:tcPr>
            <w:tcW w:w="1047" w:type="dxa"/>
          </w:tcPr>
          <w:p w14:paraId="38CECF06" w14:textId="77777777" w:rsidR="008C6BB7" w:rsidRDefault="008C6BB7" w:rsidP="00012BC6">
            <w:pPr>
              <w:pStyle w:val="NoSpacing"/>
            </w:pPr>
          </w:p>
        </w:tc>
        <w:tc>
          <w:tcPr>
            <w:tcW w:w="2434" w:type="dxa"/>
          </w:tcPr>
          <w:p w14:paraId="70E8DF3C" w14:textId="77777777" w:rsidR="008C6BB7" w:rsidRDefault="008C6BB7" w:rsidP="00012BC6">
            <w:pPr>
              <w:pStyle w:val="NoSpacing"/>
            </w:pPr>
          </w:p>
        </w:tc>
        <w:tc>
          <w:tcPr>
            <w:tcW w:w="3130" w:type="dxa"/>
          </w:tcPr>
          <w:p w14:paraId="30C8FAA2" w14:textId="77777777" w:rsidR="008C6BB7" w:rsidRDefault="008C6BB7" w:rsidP="00012BC6">
            <w:pPr>
              <w:pStyle w:val="NoSpacing"/>
            </w:pPr>
          </w:p>
        </w:tc>
        <w:tc>
          <w:tcPr>
            <w:tcW w:w="4520" w:type="dxa"/>
          </w:tcPr>
          <w:p w14:paraId="2943D9D1" w14:textId="77777777" w:rsidR="008C6BB7" w:rsidRDefault="008C6BB7" w:rsidP="00012BC6">
            <w:pPr>
              <w:pStyle w:val="NoSpacing"/>
            </w:pPr>
          </w:p>
        </w:tc>
        <w:tc>
          <w:tcPr>
            <w:tcW w:w="985" w:type="dxa"/>
          </w:tcPr>
          <w:p w14:paraId="2B07ECE9" w14:textId="77777777" w:rsidR="008C6BB7" w:rsidRDefault="008C6BB7" w:rsidP="00012BC6">
            <w:pPr>
              <w:pStyle w:val="NoSpacing"/>
            </w:pPr>
          </w:p>
        </w:tc>
      </w:tr>
      <w:tr w:rsidR="001D2132" w14:paraId="74FC0906" w14:textId="77777777" w:rsidTr="00012BC6">
        <w:trPr>
          <w:trHeight w:val="602"/>
        </w:trPr>
        <w:tc>
          <w:tcPr>
            <w:tcW w:w="834" w:type="dxa"/>
          </w:tcPr>
          <w:p w14:paraId="1525F89E" w14:textId="77777777" w:rsidR="008C6BB7" w:rsidRDefault="008C6BB7" w:rsidP="00012BC6">
            <w:pPr>
              <w:pStyle w:val="NoSpacing"/>
            </w:pPr>
          </w:p>
          <w:p w14:paraId="47063DBD" w14:textId="06E8342B" w:rsidR="00012BC6" w:rsidRDefault="00012BC6" w:rsidP="00012BC6">
            <w:pPr>
              <w:pStyle w:val="NoSpacing"/>
            </w:pPr>
          </w:p>
        </w:tc>
        <w:tc>
          <w:tcPr>
            <w:tcW w:w="1047" w:type="dxa"/>
          </w:tcPr>
          <w:p w14:paraId="557B59B2" w14:textId="77777777" w:rsidR="008C6BB7" w:rsidRDefault="008C6BB7" w:rsidP="00012BC6">
            <w:pPr>
              <w:pStyle w:val="NoSpacing"/>
            </w:pPr>
          </w:p>
        </w:tc>
        <w:tc>
          <w:tcPr>
            <w:tcW w:w="2434" w:type="dxa"/>
          </w:tcPr>
          <w:p w14:paraId="782CD9ED" w14:textId="77777777" w:rsidR="008C6BB7" w:rsidRDefault="008C6BB7" w:rsidP="00012BC6">
            <w:pPr>
              <w:pStyle w:val="NoSpacing"/>
            </w:pPr>
          </w:p>
        </w:tc>
        <w:tc>
          <w:tcPr>
            <w:tcW w:w="3130" w:type="dxa"/>
          </w:tcPr>
          <w:p w14:paraId="6BB15840" w14:textId="77777777" w:rsidR="008C6BB7" w:rsidRDefault="008C6BB7" w:rsidP="00012BC6">
            <w:pPr>
              <w:pStyle w:val="NoSpacing"/>
            </w:pPr>
          </w:p>
        </w:tc>
        <w:tc>
          <w:tcPr>
            <w:tcW w:w="4520" w:type="dxa"/>
          </w:tcPr>
          <w:p w14:paraId="0D937289" w14:textId="77777777" w:rsidR="008C6BB7" w:rsidRDefault="008C6BB7" w:rsidP="00012BC6">
            <w:pPr>
              <w:pStyle w:val="NoSpacing"/>
            </w:pPr>
          </w:p>
        </w:tc>
        <w:tc>
          <w:tcPr>
            <w:tcW w:w="985" w:type="dxa"/>
          </w:tcPr>
          <w:p w14:paraId="6C9D98CE" w14:textId="77777777" w:rsidR="008C6BB7" w:rsidRDefault="008C6BB7" w:rsidP="00012BC6">
            <w:pPr>
              <w:pStyle w:val="NoSpacing"/>
            </w:pPr>
          </w:p>
        </w:tc>
      </w:tr>
      <w:tr w:rsidR="00EE0BBA" w14:paraId="61FE97B9" w14:textId="77777777" w:rsidTr="00012BC6">
        <w:tc>
          <w:tcPr>
            <w:tcW w:w="834" w:type="dxa"/>
          </w:tcPr>
          <w:p w14:paraId="077495CE" w14:textId="77777777" w:rsidR="00EE0BBA" w:rsidRDefault="00EE0BBA" w:rsidP="00012BC6">
            <w:pPr>
              <w:pStyle w:val="NoSpacing"/>
            </w:pPr>
          </w:p>
          <w:p w14:paraId="6E577F6D" w14:textId="4D0D048E" w:rsidR="00012BC6" w:rsidRDefault="00012BC6" w:rsidP="00012BC6">
            <w:pPr>
              <w:pStyle w:val="NoSpacing"/>
            </w:pPr>
          </w:p>
        </w:tc>
        <w:tc>
          <w:tcPr>
            <w:tcW w:w="1047" w:type="dxa"/>
          </w:tcPr>
          <w:p w14:paraId="2DC06120" w14:textId="77777777" w:rsidR="00EE0BBA" w:rsidRDefault="00EE0BBA" w:rsidP="00012BC6">
            <w:pPr>
              <w:pStyle w:val="NoSpacing"/>
            </w:pPr>
          </w:p>
        </w:tc>
        <w:tc>
          <w:tcPr>
            <w:tcW w:w="2434" w:type="dxa"/>
          </w:tcPr>
          <w:p w14:paraId="485ACB16" w14:textId="77777777" w:rsidR="00EE0BBA" w:rsidRDefault="00EE0BBA" w:rsidP="00012BC6">
            <w:pPr>
              <w:pStyle w:val="NoSpacing"/>
            </w:pPr>
          </w:p>
        </w:tc>
        <w:tc>
          <w:tcPr>
            <w:tcW w:w="3130" w:type="dxa"/>
          </w:tcPr>
          <w:p w14:paraId="5E2DE940" w14:textId="77777777" w:rsidR="00EE0BBA" w:rsidRDefault="00EE0BBA" w:rsidP="00012BC6">
            <w:pPr>
              <w:pStyle w:val="NoSpacing"/>
            </w:pPr>
          </w:p>
        </w:tc>
        <w:tc>
          <w:tcPr>
            <w:tcW w:w="4520" w:type="dxa"/>
          </w:tcPr>
          <w:p w14:paraId="225A296C" w14:textId="77777777" w:rsidR="00EE0BBA" w:rsidRDefault="00EE0BBA" w:rsidP="00012BC6">
            <w:pPr>
              <w:pStyle w:val="NoSpacing"/>
            </w:pPr>
          </w:p>
        </w:tc>
        <w:tc>
          <w:tcPr>
            <w:tcW w:w="985" w:type="dxa"/>
          </w:tcPr>
          <w:p w14:paraId="77F3E0A8" w14:textId="77777777" w:rsidR="00EE0BBA" w:rsidRDefault="00EE0BBA" w:rsidP="00012BC6">
            <w:pPr>
              <w:pStyle w:val="NoSpacing"/>
            </w:pPr>
          </w:p>
        </w:tc>
      </w:tr>
      <w:tr w:rsidR="00EE0BBA" w14:paraId="31BF4E10" w14:textId="77777777" w:rsidTr="00012BC6">
        <w:tc>
          <w:tcPr>
            <w:tcW w:w="834" w:type="dxa"/>
          </w:tcPr>
          <w:p w14:paraId="076269EA" w14:textId="77777777" w:rsidR="00EE0BBA" w:rsidRDefault="00EE0BBA" w:rsidP="00012BC6">
            <w:pPr>
              <w:pStyle w:val="NoSpacing"/>
            </w:pPr>
          </w:p>
          <w:p w14:paraId="5A3A51AA" w14:textId="1EA3A7A0" w:rsidR="00012BC6" w:rsidRDefault="00012BC6" w:rsidP="00012BC6">
            <w:pPr>
              <w:pStyle w:val="NoSpacing"/>
            </w:pPr>
          </w:p>
        </w:tc>
        <w:tc>
          <w:tcPr>
            <w:tcW w:w="1047" w:type="dxa"/>
          </w:tcPr>
          <w:p w14:paraId="0A5BC8FE" w14:textId="77777777" w:rsidR="00EE0BBA" w:rsidRDefault="00EE0BBA" w:rsidP="00012BC6">
            <w:pPr>
              <w:pStyle w:val="NoSpacing"/>
            </w:pPr>
          </w:p>
        </w:tc>
        <w:tc>
          <w:tcPr>
            <w:tcW w:w="2434" w:type="dxa"/>
          </w:tcPr>
          <w:p w14:paraId="7E3A70C4" w14:textId="77777777" w:rsidR="00EE0BBA" w:rsidRDefault="00EE0BBA" w:rsidP="00012BC6">
            <w:pPr>
              <w:pStyle w:val="NoSpacing"/>
            </w:pPr>
          </w:p>
        </w:tc>
        <w:tc>
          <w:tcPr>
            <w:tcW w:w="3130" w:type="dxa"/>
          </w:tcPr>
          <w:p w14:paraId="23050DC2" w14:textId="77777777" w:rsidR="00EE0BBA" w:rsidRDefault="00EE0BBA" w:rsidP="00012BC6">
            <w:pPr>
              <w:pStyle w:val="NoSpacing"/>
            </w:pPr>
          </w:p>
        </w:tc>
        <w:tc>
          <w:tcPr>
            <w:tcW w:w="4520" w:type="dxa"/>
          </w:tcPr>
          <w:p w14:paraId="13ED9D60" w14:textId="77777777" w:rsidR="00EE0BBA" w:rsidRDefault="00EE0BBA" w:rsidP="00012BC6">
            <w:pPr>
              <w:pStyle w:val="NoSpacing"/>
            </w:pPr>
          </w:p>
        </w:tc>
        <w:tc>
          <w:tcPr>
            <w:tcW w:w="985" w:type="dxa"/>
          </w:tcPr>
          <w:p w14:paraId="1DBB33CF" w14:textId="77777777" w:rsidR="00EE0BBA" w:rsidRDefault="00EE0BBA" w:rsidP="00012BC6">
            <w:pPr>
              <w:pStyle w:val="NoSpacing"/>
            </w:pPr>
          </w:p>
        </w:tc>
      </w:tr>
      <w:tr w:rsidR="00EE0BBA" w14:paraId="1FC7A50F" w14:textId="77777777" w:rsidTr="00012BC6">
        <w:tc>
          <w:tcPr>
            <w:tcW w:w="834" w:type="dxa"/>
          </w:tcPr>
          <w:p w14:paraId="5BE55C88" w14:textId="77777777" w:rsidR="00EE0BBA" w:rsidRDefault="00EE0BBA" w:rsidP="00012BC6">
            <w:pPr>
              <w:pStyle w:val="NoSpacing"/>
            </w:pPr>
          </w:p>
          <w:p w14:paraId="74593ECE" w14:textId="6585DFBE" w:rsidR="00012BC6" w:rsidRDefault="00012BC6" w:rsidP="00012BC6">
            <w:pPr>
              <w:pStyle w:val="NoSpacing"/>
            </w:pPr>
          </w:p>
        </w:tc>
        <w:tc>
          <w:tcPr>
            <w:tcW w:w="1047" w:type="dxa"/>
          </w:tcPr>
          <w:p w14:paraId="1ECB6C89" w14:textId="77777777" w:rsidR="00EE0BBA" w:rsidRDefault="00EE0BBA" w:rsidP="00012BC6">
            <w:pPr>
              <w:pStyle w:val="NoSpacing"/>
            </w:pPr>
          </w:p>
        </w:tc>
        <w:tc>
          <w:tcPr>
            <w:tcW w:w="2434" w:type="dxa"/>
          </w:tcPr>
          <w:p w14:paraId="7D0F7572" w14:textId="77777777" w:rsidR="00EE0BBA" w:rsidRDefault="00EE0BBA" w:rsidP="00012BC6">
            <w:pPr>
              <w:pStyle w:val="NoSpacing"/>
            </w:pPr>
          </w:p>
        </w:tc>
        <w:tc>
          <w:tcPr>
            <w:tcW w:w="3130" w:type="dxa"/>
          </w:tcPr>
          <w:p w14:paraId="551980A9" w14:textId="77777777" w:rsidR="00EE0BBA" w:rsidRDefault="00EE0BBA" w:rsidP="00012BC6">
            <w:pPr>
              <w:pStyle w:val="NoSpacing"/>
            </w:pPr>
          </w:p>
        </w:tc>
        <w:tc>
          <w:tcPr>
            <w:tcW w:w="4520" w:type="dxa"/>
          </w:tcPr>
          <w:p w14:paraId="4E69C31D" w14:textId="77777777" w:rsidR="00EE0BBA" w:rsidRDefault="00EE0BBA" w:rsidP="00012BC6">
            <w:pPr>
              <w:pStyle w:val="NoSpacing"/>
            </w:pPr>
          </w:p>
        </w:tc>
        <w:tc>
          <w:tcPr>
            <w:tcW w:w="985" w:type="dxa"/>
          </w:tcPr>
          <w:p w14:paraId="4A6F02B5" w14:textId="77777777" w:rsidR="00EE0BBA" w:rsidRDefault="00EE0BBA" w:rsidP="00012BC6">
            <w:pPr>
              <w:pStyle w:val="NoSpacing"/>
            </w:pPr>
          </w:p>
        </w:tc>
      </w:tr>
    </w:tbl>
    <w:p w14:paraId="03F3247E" w14:textId="5672AB62" w:rsidR="00D2225A" w:rsidRDefault="00D2225A" w:rsidP="00D2225A">
      <w:pPr>
        <w:pStyle w:val="NoSpacing"/>
      </w:pPr>
    </w:p>
    <w:p w14:paraId="5E7559E9" w14:textId="77777777" w:rsidR="001D2132" w:rsidRDefault="001D2132" w:rsidP="00D2225A">
      <w:pPr>
        <w:pStyle w:val="NoSpacing"/>
      </w:pPr>
    </w:p>
    <w:p w14:paraId="1F0D36E0" w14:textId="77777777" w:rsidR="001D2132" w:rsidRDefault="001D2132">
      <w:pPr>
        <w:sectPr w:rsidR="001D2132" w:rsidSect="001D2132">
          <w:pgSz w:w="15840" w:h="12240" w:orient="landscape"/>
          <w:pgMar w:top="1440" w:right="1440" w:bottom="1440" w:left="1440" w:header="720" w:footer="720" w:gutter="0"/>
          <w:cols w:space="720"/>
          <w:docGrid w:linePitch="360"/>
        </w:sectPr>
      </w:pPr>
    </w:p>
    <w:p w14:paraId="579A05DD" w14:textId="77777777" w:rsidR="001D2132" w:rsidRPr="001D2132" w:rsidRDefault="001D2132" w:rsidP="001D2132">
      <w:pPr>
        <w:rPr>
          <w:rFonts w:ascii="Times New Roman" w:eastAsia="Calibri" w:hAnsi="Times New Roman" w:cs="Times New Roman"/>
          <w:b/>
          <w:sz w:val="24"/>
          <w:szCs w:val="24"/>
        </w:rPr>
      </w:pPr>
      <w:r w:rsidRPr="001D2132">
        <w:rPr>
          <w:rFonts w:ascii="Times New Roman" w:eastAsia="Calibri" w:hAnsi="Times New Roman" w:cs="Times New Roman"/>
          <w:b/>
          <w:sz w:val="24"/>
          <w:szCs w:val="24"/>
        </w:rPr>
        <w:lastRenderedPageBreak/>
        <w:t>Appendix A</w:t>
      </w:r>
    </w:p>
    <w:p w14:paraId="4ADFDDCE" w14:textId="77777777" w:rsidR="001D2132" w:rsidRPr="001D2132" w:rsidRDefault="001D2132" w:rsidP="001D2132">
      <w:pPr>
        <w:jc w:val="center"/>
        <w:rPr>
          <w:rFonts w:ascii="Times New Roman" w:eastAsia="Calibri" w:hAnsi="Times New Roman" w:cs="Times New Roman"/>
          <w:b/>
          <w:sz w:val="24"/>
          <w:szCs w:val="24"/>
        </w:rPr>
      </w:pPr>
      <w:r w:rsidRPr="001D2132">
        <w:rPr>
          <w:rFonts w:ascii="Times New Roman" w:eastAsia="Calibri" w:hAnsi="Times New Roman" w:cs="Times New Roman"/>
          <w:b/>
          <w:sz w:val="24"/>
          <w:szCs w:val="24"/>
        </w:rPr>
        <w:t>UMB FY 2022-2026 Strategic Plan</w:t>
      </w:r>
    </w:p>
    <w:p w14:paraId="094CFE9B" w14:textId="77777777" w:rsidR="001D2132" w:rsidRPr="001D2132" w:rsidRDefault="001D2132" w:rsidP="001D2132">
      <w:pPr>
        <w:jc w:val="center"/>
        <w:rPr>
          <w:rFonts w:ascii="Times New Roman" w:eastAsia="Calibri" w:hAnsi="Times New Roman" w:cs="Times New Roman"/>
          <w:b/>
          <w:sz w:val="24"/>
          <w:szCs w:val="24"/>
        </w:rPr>
      </w:pPr>
      <w:r w:rsidRPr="001D2132">
        <w:rPr>
          <w:rFonts w:ascii="Times New Roman" w:eastAsia="Calibri" w:hAnsi="Times New Roman" w:cs="Times New Roman"/>
          <w:b/>
          <w:sz w:val="24"/>
          <w:szCs w:val="24"/>
        </w:rPr>
        <w:t>Themes and Strategic Outcomes</w:t>
      </w:r>
    </w:p>
    <w:p w14:paraId="69D040D2" w14:textId="77777777" w:rsidR="001D2132" w:rsidRPr="001D2132" w:rsidRDefault="001D2132" w:rsidP="001D2132">
      <w:pPr>
        <w:rPr>
          <w:rFonts w:ascii="Times New Roman" w:eastAsia="Calibri" w:hAnsi="Times New Roman" w:cs="Times New Roman"/>
          <w:b/>
          <w:sz w:val="24"/>
          <w:szCs w:val="24"/>
        </w:rPr>
      </w:pPr>
    </w:p>
    <w:p w14:paraId="7553A130" w14:textId="77777777" w:rsidR="001D2132" w:rsidRPr="001D2132" w:rsidRDefault="001D2132" w:rsidP="001D2132">
      <w:pPr>
        <w:rPr>
          <w:rFonts w:ascii="Times New Roman" w:eastAsia="Calibri" w:hAnsi="Times New Roman" w:cs="Times New Roman"/>
          <w:b/>
          <w:sz w:val="24"/>
          <w:szCs w:val="24"/>
        </w:rPr>
      </w:pPr>
      <w:r w:rsidRPr="001D2132">
        <w:rPr>
          <w:rFonts w:ascii="Times New Roman" w:eastAsia="Calibri" w:hAnsi="Times New Roman" w:cs="Times New Roman"/>
          <w:b/>
          <w:sz w:val="24"/>
          <w:szCs w:val="24"/>
        </w:rPr>
        <w:t xml:space="preserve">Theme 1. </w:t>
      </w:r>
      <w:r w:rsidRPr="001D2132">
        <w:rPr>
          <w:rFonts w:ascii="Times New Roman" w:eastAsia="Calibri" w:hAnsi="Times New Roman" w:cs="Times New Roman"/>
          <w:b/>
          <w:color w:val="C00000"/>
          <w:sz w:val="24"/>
          <w:szCs w:val="24"/>
        </w:rPr>
        <w:t>Accountability and Integration of Core Values</w:t>
      </w:r>
    </w:p>
    <w:p w14:paraId="245B93AB" w14:textId="77777777" w:rsidR="001D2132" w:rsidRPr="001D2132" w:rsidRDefault="001D2132" w:rsidP="001D2132">
      <w:pPr>
        <w:rPr>
          <w:rFonts w:ascii="Times New Roman" w:eastAsia="Calibri" w:hAnsi="Times New Roman" w:cs="Times New Roman"/>
          <w:i/>
          <w:sz w:val="24"/>
          <w:szCs w:val="24"/>
        </w:rPr>
      </w:pPr>
      <w:r w:rsidRPr="001D2132">
        <w:rPr>
          <w:rFonts w:ascii="Times New Roman" w:eastAsia="Calibri" w:hAnsi="Times New Roman" w:cs="Times New Roman"/>
          <w:b/>
          <w:sz w:val="24"/>
          <w:szCs w:val="24"/>
        </w:rPr>
        <w:t>Objective</w:t>
      </w:r>
      <w:r w:rsidRPr="001D2132">
        <w:rPr>
          <w:rFonts w:ascii="Times New Roman" w:eastAsia="Calibri" w:hAnsi="Times New Roman" w:cs="Times New Roman"/>
          <w:sz w:val="24"/>
          <w:szCs w:val="24"/>
        </w:rPr>
        <w:t xml:space="preserve">: </w:t>
      </w:r>
      <w:r w:rsidRPr="001D2132">
        <w:rPr>
          <w:rFonts w:ascii="Times New Roman" w:eastAsia="Calibri" w:hAnsi="Times New Roman" w:cs="Times New Roman"/>
          <w:i/>
          <w:sz w:val="24"/>
          <w:szCs w:val="24"/>
        </w:rPr>
        <w:t>UMB will systematically integrate the core values into the organizational culture through education and demonstrated behaviors so that internal and external stakeholders clearly understand who we are as an organization and what we stand for.</w:t>
      </w:r>
    </w:p>
    <w:p w14:paraId="683CC9E1" w14:textId="77777777" w:rsidR="001D2132" w:rsidRPr="001D2132" w:rsidRDefault="001D2132" w:rsidP="001D2132">
      <w:pPr>
        <w:rPr>
          <w:rFonts w:ascii="Times New Roman" w:eastAsia="Calibri" w:hAnsi="Times New Roman" w:cs="Times New Roman"/>
          <w:b/>
          <w:sz w:val="24"/>
          <w:szCs w:val="24"/>
        </w:rPr>
      </w:pPr>
      <w:r w:rsidRPr="001D2132">
        <w:rPr>
          <w:rFonts w:ascii="Times New Roman" w:eastAsia="Calibri" w:hAnsi="Times New Roman" w:cs="Times New Roman"/>
          <w:b/>
          <w:sz w:val="24"/>
          <w:szCs w:val="24"/>
        </w:rPr>
        <w:t xml:space="preserve">Outcomes: </w:t>
      </w:r>
    </w:p>
    <w:p w14:paraId="7F19B6DE" w14:textId="77777777" w:rsidR="001D2132" w:rsidRPr="001D2132" w:rsidRDefault="001D2132" w:rsidP="001D2132">
      <w:pPr>
        <w:numPr>
          <w:ilvl w:val="0"/>
          <w:numId w:val="2"/>
        </w:numPr>
        <w:contextualSpacing/>
        <w:rPr>
          <w:rFonts w:ascii="Times New Roman" w:eastAsia="Calibri" w:hAnsi="Times New Roman" w:cs="Times New Roman"/>
          <w:sz w:val="24"/>
          <w:szCs w:val="24"/>
        </w:rPr>
      </w:pPr>
      <w:r w:rsidRPr="001D2132">
        <w:rPr>
          <w:rFonts w:ascii="Times New Roman" w:eastAsia="Calibri" w:hAnsi="Times New Roman" w:cs="Times New Roman"/>
          <w:sz w:val="24"/>
          <w:szCs w:val="24"/>
        </w:rPr>
        <w:t xml:space="preserve">UMB leadership demonstrate their commitment to the core values and expect fellow leadership, faculty, staff, and students to hold the University’s senior leaders accountable to those core values. </w:t>
      </w:r>
    </w:p>
    <w:p w14:paraId="188965B3" w14:textId="77777777" w:rsidR="001D2132" w:rsidRPr="001D2132" w:rsidRDefault="001D2132" w:rsidP="001D2132">
      <w:pPr>
        <w:numPr>
          <w:ilvl w:val="0"/>
          <w:numId w:val="2"/>
        </w:numPr>
        <w:contextualSpacing/>
        <w:rPr>
          <w:rFonts w:ascii="Times New Roman" w:eastAsia="Calibri" w:hAnsi="Times New Roman" w:cs="Times New Roman"/>
          <w:sz w:val="24"/>
          <w:szCs w:val="24"/>
        </w:rPr>
      </w:pPr>
      <w:r w:rsidRPr="001D2132">
        <w:rPr>
          <w:rFonts w:ascii="Times New Roman" w:eastAsia="Calibri" w:hAnsi="Times New Roman" w:cs="Times New Roman"/>
          <w:sz w:val="24"/>
          <w:szCs w:val="24"/>
        </w:rPr>
        <w:t xml:space="preserve">UMB has a clearly articulated group of behavioral expectations related to each core value set to which faculty, staff, students, and University leaders are held accountable. </w:t>
      </w:r>
    </w:p>
    <w:p w14:paraId="6A0F5207" w14:textId="77777777" w:rsidR="001D2132" w:rsidRPr="001D2132" w:rsidRDefault="001D2132" w:rsidP="001D2132">
      <w:pPr>
        <w:numPr>
          <w:ilvl w:val="0"/>
          <w:numId w:val="2"/>
        </w:numPr>
        <w:contextualSpacing/>
        <w:rPr>
          <w:rFonts w:ascii="Times New Roman" w:eastAsia="Calibri" w:hAnsi="Times New Roman" w:cs="Times New Roman"/>
          <w:sz w:val="24"/>
          <w:szCs w:val="24"/>
        </w:rPr>
      </w:pPr>
      <w:r w:rsidRPr="001D2132">
        <w:rPr>
          <w:rFonts w:ascii="Times New Roman" w:eastAsia="Calibri" w:hAnsi="Times New Roman" w:cs="Times New Roman"/>
          <w:sz w:val="24"/>
          <w:szCs w:val="24"/>
        </w:rPr>
        <w:t xml:space="preserve">UMB operationalizes the core values in each school and administrative unit through activities including talent management, employee development and empowerment, and enhancements to student learning and experiences. </w:t>
      </w:r>
    </w:p>
    <w:p w14:paraId="68CAB3C0" w14:textId="77777777" w:rsidR="001D2132" w:rsidRPr="001D2132" w:rsidRDefault="001D2132" w:rsidP="001D2132">
      <w:pPr>
        <w:numPr>
          <w:ilvl w:val="0"/>
          <w:numId w:val="2"/>
        </w:numPr>
        <w:contextualSpacing/>
        <w:rPr>
          <w:rFonts w:ascii="Times New Roman" w:eastAsia="Calibri" w:hAnsi="Times New Roman" w:cs="Times New Roman"/>
          <w:sz w:val="24"/>
          <w:szCs w:val="24"/>
        </w:rPr>
      </w:pPr>
      <w:r w:rsidRPr="001D2132">
        <w:rPr>
          <w:rFonts w:ascii="Times New Roman" w:eastAsia="Calibri" w:hAnsi="Times New Roman" w:cs="Times New Roman"/>
          <w:sz w:val="24"/>
          <w:szCs w:val="24"/>
        </w:rPr>
        <w:t>UMB uses reliable quantitative and qualitative data to provide transparent metrics to demonstrate and document the University community’s ongoing efforts at aligning behavior with the expectations inherent in our core values.</w:t>
      </w:r>
    </w:p>
    <w:p w14:paraId="435ECB74" w14:textId="77777777" w:rsidR="001D2132" w:rsidRPr="001D2132" w:rsidRDefault="001D2132" w:rsidP="001D2132">
      <w:pPr>
        <w:rPr>
          <w:rFonts w:ascii="Times New Roman" w:eastAsia="Calibri" w:hAnsi="Times New Roman" w:cs="Times New Roman"/>
          <w:sz w:val="24"/>
          <w:szCs w:val="24"/>
        </w:rPr>
      </w:pPr>
    </w:p>
    <w:p w14:paraId="26B000E7" w14:textId="77777777" w:rsidR="001D2132" w:rsidRPr="001D2132" w:rsidRDefault="001D2132" w:rsidP="001D2132">
      <w:pPr>
        <w:rPr>
          <w:rFonts w:ascii="Times New Roman" w:eastAsia="Calibri" w:hAnsi="Times New Roman" w:cs="Times New Roman"/>
          <w:b/>
          <w:sz w:val="24"/>
          <w:szCs w:val="24"/>
        </w:rPr>
      </w:pPr>
      <w:r w:rsidRPr="001D2132">
        <w:rPr>
          <w:rFonts w:ascii="Times New Roman" w:eastAsia="Calibri" w:hAnsi="Times New Roman" w:cs="Times New Roman"/>
          <w:b/>
          <w:sz w:val="24"/>
          <w:szCs w:val="24"/>
        </w:rPr>
        <w:t xml:space="preserve">Theme 2. </w:t>
      </w:r>
      <w:r w:rsidRPr="001D2132">
        <w:rPr>
          <w:rFonts w:ascii="Times New Roman" w:eastAsia="Calibri" w:hAnsi="Times New Roman" w:cs="Times New Roman"/>
          <w:b/>
          <w:color w:val="C00000"/>
          <w:sz w:val="24"/>
          <w:szCs w:val="24"/>
        </w:rPr>
        <w:t>Student Growth and Success</w:t>
      </w:r>
    </w:p>
    <w:p w14:paraId="491F56A3" w14:textId="77777777" w:rsidR="001D2132" w:rsidRPr="001D2132" w:rsidRDefault="001D2132" w:rsidP="001D2132">
      <w:pPr>
        <w:rPr>
          <w:rFonts w:ascii="Times New Roman" w:eastAsia="Calibri" w:hAnsi="Times New Roman" w:cs="Times New Roman"/>
          <w:i/>
          <w:sz w:val="24"/>
          <w:szCs w:val="24"/>
        </w:rPr>
      </w:pPr>
      <w:r w:rsidRPr="001D2132">
        <w:rPr>
          <w:rFonts w:ascii="Times New Roman" w:eastAsia="Calibri" w:hAnsi="Times New Roman" w:cs="Times New Roman"/>
          <w:b/>
          <w:sz w:val="24"/>
          <w:szCs w:val="24"/>
        </w:rPr>
        <w:t>Objective</w:t>
      </w:r>
      <w:r w:rsidRPr="001D2132">
        <w:rPr>
          <w:rFonts w:ascii="Times New Roman" w:eastAsia="Calibri" w:hAnsi="Times New Roman" w:cs="Times New Roman"/>
          <w:sz w:val="24"/>
          <w:szCs w:val="24"/>
        </w:rPr>
        <w:t xml:space="preserve">: </w:t>
      </w:r>
      <w:r w:rsidRPr="001D2132">
        <w:rPr>
          <w:rFonts w:ascii="Times New Roman" w:eastAsia="Calibri" w:hAnsi="Times New Roman" w:cs="Times New Roman"/>
          <w:i/>
          <w:sz w:val="24"/>
          <w:szCs w:val="24"/>
        </w:rPr>
        <w:t>UMB will design and implement collaborative, inclusive, respectful, and accessible academic learning environments that equitably support and develop students to become exemplary professionals and purposeful contributors to society.</w:t>
      </w:r>
    </w:p>
    <w:p w14:paraId="524B984F" w14:textId="77777777" w:rsidR="001D2132" w:rsidRPr="001D2132" w:rsidRDefault="001D2132" w:rsidP="001D2132">
      <w:pPr>
        <w:rPr>
          <w:rFonts w:ascii="Times New Roman" w:eastAsia="Calibri" w:hAnsi="Times New Roman" w:cs="Times New Roman"/>
          <w:sz w:val="24"/>
          <w:szCs w:val="24"/>
        </w:rPr>
      </w:pPr>
      <w:r w:rsidRPr="001D2132">
        <w:rPr>
          <w:rFonts w:ascii="Times New Roman" w:eastAsia="Calibri" w:hAnsi="Times New Roman" w:cs="Times New Roman"/>
          <w:b/>
          <w:sz w:val="24"/>
          <w:szCs w:val="24"/>
        </w:rPr>
        <w:t>Outcomes</w:t>
      </w:r>
      <w:r w:rsidRPr="001D2132">
        <w:rPr>
          <w:rFonts w:ascii="Times New Roman" w:eastAsia="Calibri" w:hAnsi="Times New Roman" w:cs="Times New Roman"/>
          <w:sz w:val="24"/>
          <w:szCs w:val="24"/>
        </w:rPr>
        <w:t xml:space="preserve">: </w:t>
      </w:r>
    </w:p>
    <w:p w14:paraId="391EFA86" w14:textId="77777777" w:rsidR="001D2132" w:rsidRPr="001D2132" w:rsidRDefault="001D2132" w:rsidP="001D2132">
      <w:pPr>
        <w:numPr>
          <w:ilvl w:val="0"/>
          <w:numId w:val="3"/>
        </w:numPr>
        <w:contextualSpacing/>
        <w:rPr>
          <w:rFonts w:ascii="Times New Roman" w:eastAsia="Calibri" w:hAnsi="Times New Roman" w:cs="Times New Roman"/>
          <w:sz w:val="24"/>
          <w:szCs w:val="24"/>
        </w:rPr>
      </w:pPr>
      <w:r w:rsidRPr="001D2132">
        <w:rPr>
          <w:rFonts w:ascii="Times New Roman" w:eastAsia="Calibri" w:hAnsi="Times New Roman" w:cs="Times New Roman"/>
          <w:sz w:val="24"/>
          <w:szCs w:val="24"/>
        </w:rPr>
        <w:t xml:space="preserve">UMB provides academic programs, offerings, and services that are accessible to students of all racial and ethnic backgrounds, income levels, and social identities. </w:t>
      </w:r>
    </w:p>
    <w:p w14:paraId="747DA8C3" w14:textId="77777777" w:rsidR="001D2132" w:rsidRPr="001D2132" w:rsidRDefault="001D2132" w:rsidP="001D2132">
      <w:pPr>
        <w:numPr>
          <w:ilvl w:val="0"/>
          <w:numId w:val="3"/>
        </w:numPr>
        <w:contextualSpacing/>
        <w:rPr>
          <w:rFonts w:ascii="Times New Roman" w:eastAsia="Calibri" w:hAnsi="Times New Roman" w:cs="Times New Roman"/>
          <w:sz w:val="24"/>
          <w:szCs w:val="24"/>
        </w:rPr>
      </w:pPr>
      <w:r w:rsidRPr="001D2132">
        <w:rPr>
          <w:rFonts w:ascii="Times New Roman" w:eastAsia="Calibri" w:hAnsi="Times New Roman" w:cs="Times New Roman"/>
          <w:sz w:val="24"/>
          <w:szCs w:val="24"/>
        </w:rPr>
        <w:t xml:space="preserve">UMB develops and implements anti-racist and anti-oppressive policies, practices, and programming that promote student well-being, belonging, and success. </w:t>
      </w:r>
    </w:p>
    <w:p w14:paraId="13C048FD" w14:textId="77777777" w:rsidR="001D2132" w:rsidRPr="001D2132" w:rsidRDefault="001D2132" w:rsidP="001D2132">
      <w:pPr>
        <w:numPr>
          <w:ilvl w:val="0"/>
          <w:numId w:val="3"/>
        </w:numPr>
        <w:contextualSpacing/>
        <w:rPr>
          <w:rFonts w:ascii="Times New Roman" w:eastAsia="Calibri" w:hAnsi="Times New Roman" w:cs="Times New Roman"/>
          <w:sz w:val="24"/>
          <w:szCs w:val="24"/>
        </w:rPr>
      </w:pPr>
      <w:r w:rsidRPr="001D2132">
        <w:rPr>
          <w:rFonts w:ascii="Times New Roman" w:eastAsia="Calibri" w:hAnsi="Times New Roman" w:cs="Times New Roman"/>
          <w:sz w:val="24"/>
          <w:szCs w:val="24"/>
        </w:rPr>
        <w:t xml:space="preserve">UMB enhances student learning and innovation through creative and effective teaching methods developed through collaborative and agile faculty development initiatives. </w:t>
      </w:r>
    </w:p>
    <w:p w14:paraId="52BCC709" w14:textId="77777777" w:rsidR="001D2132" w:rsidRPr="001D2132" w:rsidRDefault="001D2132" w:rsidP="001D2132">
      <w:pPr>
        <w:numPr>
          <w:ilvl w:val="0"/>
          <w:numId w:val="3"/>
        </w:numPr>
        <w:contextualSpacing/>
        <w:rPr>
          <w:rFonts w:ascii="Times New Roman" w:eastAsia="Calibri" w:hAnsi="Times New Roman" w:cs="Times New Roman"/>
          <w:sz w:val="24"/>
          <w:szCs w:val="24"/>
        </w:rPr>
      </w:pPr>
      <w:r w:rsidRPr="001D2132">
        <w:rPr>
          <w:rFonts w:ascii="Times New Roman" w:eastAsia="Calibri" w:hAnsi="Times New Roman" w:cs="Times New Roman"/>
          <w:sz w:val="24"/>
          <w:szCs w:val="24"/>
        </w:rPr>
        <w:t xml:space="preserve">UMB engages students and fosters their passions and skills to prepare them for meaningful self-reflection and ethical careers in alignment with the University’s core values. </w:t>
      </w:r>
    </w:p>
    <w:p w14:paraId="2F2C75CB" w14:textId="77777777" w:rsidR="001D2132" w:rsidRPr="001D2132" w:rsidRDefault="001D2132" w:rsidP="001D2132">
      <w:pPr>
        <w:numPr>
          <w:ilvl w:val="0"/>
          <w:numId w:val="3"/>
        </w:numPr>
        <w:contextualSpacing/>
        <w:rPr>
          <w:rFonts w:ascii="Times New Roman" w:eastAsia="Calibri" w:hAnsi="Times New Roman" w:cs="Times New Roman"/>
          <w:sz w:val="24"/>
          <w:szCs w:val="24"/>
        </w:rPr>
      </w:pPr>
      <w:r w:rsidRPr="001D2132">
        <w:rPr>
          <w:rFonts w:ascii="Times New Roman" w:eastAsia="Calibri" w:hAnsi="Times New Roman" w:cs="Times New Roman"/>
          <w:sz w:val="24"/>
          <w:szCs w:val="24"/>
        </w:rPr>
        <w:t>UMB engages a diverse alumni community that supports and creates sustainable connections for student mentoring, networking, and scholarships.</w:t>
      </w:r>
    </w:p>
    <w:p w14:paraId="57AFB833" w14:textId="77777777" w:rsidR="001D2132" w:rsidRPr="001D2132" w:rsidRDefault="001D2132" w:rsidP="001D2132">
      <w:pPr>
        <w:rPr>
          <w:rFonts w:ascii="Times New Roman" w:eastAsia="Calibri" w:hAnsi="Times New Roman" w:cs="Times New Roman"/>
          <w:b/>
          <w:sz w:val="24"/>
          <w:szCs w:val="24"/>
        </w:rPr>
      </w:pPr>
      <w:r w:rsidRPr="001D2132">
        <w:rPr>
          <w:rFonts w:ascii="Times New Roman" w:eastAsia="Calibri" w:hAnsi="Times New Roman" w:cs="Times New Roman"/>
          <w:b/>
          <w:sz w:val="24"/>
          <w:szCs w:val="24"/>
        </w:rPr>
        <w:lastRenderedPageBreak/>
        <w:t xml:space="preserve">Theme 3. </w:t>
      </w:r>
      <w:r w:rsidRPr="001D2132">
        <w:rPr>
          <w:rFonts w:ascii="Times New Roman" w:eastAsia="Calibri" w:hAnsi="Times New Roman" w:cs="Times New Roman"/>
          <w:b/>
          <w:color w:val="C00000"/>
          <w:sz w:val="24"/>
          <w:szCs w:val="24"/>
        </w:rPr>
        <w:t>University Culture, Engagement, and Belonging</w:t>
      </w:r>
    </w:p>
    <w:p w14:paraId="0B3A5300" w14:textId="77777777" w:rsidR="001D2132" w:rsidRPr="001D2132" w:rsidRDefault="001D2132" w:rsidP="001D2132">
      <w:pPr>
        <w:rPr>
          <w:rFonts w:ascii="Times New Roman" w:eastAsia="Calibri" w:hAnsi="Times New Roman" w:cs="Times New Roman"/>
          <w:i/>
          <w:sz w:val="24"/>
          <w:szCs w:val="24"/>
        </w:rPr>
      </w:pPr>
      <w:r w:rsidRPr="001D2132">
        <w:rPr>
          <w:rFonts w:ascii="Times New Roman" w:eastAsia="Calibri" w:hAnsi="Times New Roman" w:cs="Times New Roman"/>
          <w:b/>
          <w:sz w:val="24"/>
          <w:szCs w:val="24"/>
        </w:rPr>
        <w:t>Objective</w:t>
      </w:r>
      <w:r w:rsidRPr="001D2132">
        <w:rPr>
          <w:rFonts w:ascii="Times New Roman" w:eastAsia="Calibri" w:hAnsi="Times New Roman" w:cs="Times New Roman"/>
          <w:sz w:val="24"/>
          <w:szCs w:val="24"/>
        </w:rPr>
        <w:t xml:space="preserve">: </w:t>
      </w:r>
      <w:r w:rsidRPr="001D2132">
        <w:rPr>
          <w:rFonts w:ascii="Times New Roman" w:eastAsia="Calibri" w:hAnsi="Times New Roman" w:cs="Times New Roman"/>
          <w:i/>
          <w:sz w:val="24"/>
          <w:szCs w:val="24"/>
        </w:rPr>
        <w:t>UMB will create a sustainable, equitable, and inclusive culture of care that collaboratively engages and embraces all members of the University community, and the broader community, with respect and in a manner that fosters belonging, understanding, trust, and equity.</w:t>
      </w:r>
    </w:p>
    <w:p w14:paraId="578ECBA4" w14:textId="77777777" w:rsidR="001D2132" w:rsidRPr="001D2132" w:rsidRDefault="001D2132" w:rsidP="001D2132">
      <w:pPr>
        <w:rPr>
          <w:rFonts w:ascii="Times New Roman" w:eastAsia="Calibri" w:hAnsi="Times New Roman" w:cs="Times New Roman"/>
          <w:b/>
          <w:sz w:val="24"/>
          <w:szCs w:val="24"/>
        </w:rPr>
      </w:pPr>
      <w:r w:rsidRPr="001D2132">
        <w:rPr>
          <w:rFonts w:ascii="Times New Roman" w:eastAsia="Calibri" w:hAnsi="Times New Roman" w:cs="Times New Roman"/>
          <w:b/>
          <w:sz w:val="24"/>
          <w:szCs w:val="24"/>
        </w:rPr>
        <w:t xml:space="preserve">Outcomes: </w:t>
      </w:r>
    </w:p>
    <w:p w14:paraId="1C27259A" w14:textId="77777777" w:rsidR="001D2132" w:rsidRPr="001D2132" w:rsidRDefault="001D2132" w:rsidP="001D2132">
      <w:pPr>
        <w:numPr>
          <w:ilvl w:val="0"/>
          <w:numId w:val="4"/>
        </w:numPr>
        <w:contextualSpacing/>
        <w:rPr>
          <w:rFonts w:ascii="Times New Roman" w:eastAsia="Calibri" w:hAnsi="Times New Roman" w:cs="Times New Roman"/>
          <w:sz w:val="24"/>
          <w:szCs w:val="24"/>
        </w:rPr>
      </w:pPr>
      <w:r w:rsidRPr="001D2132">
        <w:rPr>
          <w:rFonts w:ascii="Times New Roman" w:eastAsia="Calibri" w:hAnsi="Times New Roman" w:cs="Times New Roman"/>
          <w:sz w:val="24"/>
          <w:szCs w:val="24"/>
        </w:rPr>
        <w:t xml:space="preserve">UMB is inclusive and actively seeks input from stakeholders at all levels and of all backgrounds when identifying opportunities, </w:t>
      </w:r>
      <w:proofErr w:type="gramStart"/>
      <w:r w:rsidRPr="001D2132">
        <w:rPr>
          <w:rFonts w:ascii="Times New Roman" w:eastAsia="Calibri" w:hAnsi="Times New Roman" w:cs="Times New Roman"/>
          <w:sz w:val="24"/>
          <w:szCs w:val="24"/>
        </w:rPr>
        <w:t>planning</w:t>
      </w:r>
      <w:proofErr w:type="gramEnd"/>
      <w:r w:rsidRPr="001D2132">
        <w:rPr>
          <w:rFonts w:ascii="Times New Roman" w:eastAsia="Calibri" w:hAnsi="Times New Roman" w:cs="Times New Roman"/>
          <w:sz w:val="24"/>
          <w:szCs w:val="24"/>
        </w:rPr>
        <w:t xml:space="preserve"> and setting goals, and making decisions. </w:t>
      </w:r>
    </w:p>
    <w:p w14:paraId="24DA4250" w14:textId="77777777" w:rsidR="001D2132" w:rsidRPr="001D2132" w:rsidRDefault="001D2132" w:rsidP="001D2132">
      <w:pPr>
        <w:numPr>
          <w:ilvl w:val="0"/>
          <w:numId w:val="4"/>
        </w:numPr>
        <w:contextualSpacing/>
        <w:rPr>
          <w:rFonts w:ascii="Times New Roman" w:eastAsia="Calibri" w:hAnsi="Times New Roman" w:cs="Times New Roman"/>
          <w:sz w:val="24"/>
          <w:szCs w:val="24"/>
        </w:rPr>
      </w:pPr>
      <w:r w:rsidRPr="001D2132">
        <w:rPr>
          <w:rFonts w:ascii="Times New Roman" w:eastAsia="Calibri" w:hAnsi="Times New Roman" w:cs="Times New Roman"/>
          <w:sz w:val="24"/>
          <w:szCs w:val="24"/>
        </w:rPr>
        <w:t xml:space="preserve">UMB actively recruits, retains, supports, and advances diverse students, faculty, and staff, demonstrating a commitment to our core value set of Equity and Justice. </w:t>
      </w:r>
    </w:p>
    <w:p w14:paraId="642EC7D5" w14:textId="77777777" w:rsidR="001D2132" w:rsidRPr="001D2132" w:rsidRDefault="001D2132" w:rsidP="001D2132">
      <w:pPr>
        <w:numPr>
          <w:ilvl w:val="0"/>
          <w:numId w:val="4"/>
        </w:numPr>
        <w:contextualSpacing/>
        <w:rPr>
          <w:rFonts w:ascii="Times New Roman" w:eastAsia="Calibri" w:hAnsi="Times New Roman" w:cs="Times New Roman"/>
          <w:sz w:val="24"/>
          <w:szCs w:val="24"/>
        </w:rPr>
      </w:pPr>
      <w:r w:rsidRPr="001D2132">
        <w:rPr>
          <w:rFonts w:ascii="Times New Roman" w:eastAsia="Calibri" w:hAnsi="Times New Roman" w:cs="Times New Roman"/>
          <w:sz w:val="24"/>
          <w:szCs w:val="24"/>
        </w:rPr>
        <w:t xml:space="preserve">UMB provides professional and educational programs and initiatives that build capacity, equity, and respect, and support the well-being, sense of belonging, and success of all members of the University community. </w:t>
      </w:r>
    </w:p>
    <w:p w14:paraId="71B52F3C" w14:textId="77777777" w:rsidR="001D2132" w:rsidRPr="001D2132" w:rsidRDefault="001D2132" w:rsidP="001D2132">
      <w:pPr>
        <w:numPr>
          <w:ilvl w:val="0"/>
          <w:numId w:val="4"/>
        </w:numPr>
        <w:contextualSpacing/>
        <w:rPr>
          <w:rFonts w:ascii="Times New Roman" w:eastAsia="Calibri" w:hAnsi="Times New Roman" w:cs="Times New Roman"/>
          <w:sz w:val="24"/>
          <w:szCs w:val="24"/>
        </w:rPr>
      </w:pPr>
      <w:r w:rsidRPr="001D2132">
        <w:rPr>
          <w:rFonts w:ascii="Times New Roman" w:eastAsia="Calibri" w:hAnsi="Times New Roman" w:cs="Times New Roman"/>
          <w:sz w:val="24"/>
          <w:szCs w:val="24"/>
        </w:rPr>
        <w:t>UMB communicates in a manner that is empowering, inclusive, and demonstrates cultural humility.</w:t>
      </w:r>
    </w:p>
    <w:p w14:paraId="4EE21079" w14:textId="77777777" w:rsidR="001D2132" w:rsidRPr="001D2132" w:rsidRDefault="001D2132" w:rsidP="001D2132">
      <w:pPr>
        <w:rPr>
          <w:rFonts w:ascii="Times New Roman" w:eastAsia="Calibri" w:hAnsi="Times New Roman" w:cs="Times New Roman"/>
          <w:sz w:val="24"/>
          <w:szCs w:val="24"/>
        </w:rPr>
      </w:pPr>
    </w:p>
    <w:p w14:paraId="519EDF94" w14:textId="77777777" w:rsidR="001D2132" w:rsidRPr="001D2132" w:rsidRDefault="001D2132" w:rsidP="001D2132">
      <w:pPr>
        <w:rPr>
          <w:rFonts w:ascii="Times New Roman" w:eastAsia="Calibri" w:hAnsi="Times New Roman" w:cs="Times New Roman"/>
          <w:b/>
          <w:sz w:val="24"/>
          <w:szCs w:val="24"/>
        </w:rPr>
      </w:pPr>
      <w:r w:rsidRPr="001D2132">
        <w:rPr>
          <w:rFonts w:ascii="Times New Roman" w:eastAsia="Calibri" w:hAnsi="Times New Roman" w:cs="Times New Roman"/>
          <w:b/>
          <w:sz w:val="24"/>
          <w:szCs w:val="24"/>
        </w:rPr>
        <w:t xml:space="preserve">Theme 4. </w:t>
      </w:r>
      <w:r w:rsidRPr="001D2132">
        <w:rPr>
          <w:rFonts w:ascii="Times New Roman" w:eastAsia="Calibri" w:hAnsi="Times New Roman" w:cs="Times New Roman"/>
          <w:b/>
          <w:color w:val="C00000"/>
          <w:sz w:val="24"/>
          <w:szCs w:val="24"/>
        </w:rPr>
        <w:t>Innovation and Reimagination</w:t>
      </w:r>
    </w:p>
    <w:p w14:paraId="56F400A3" w14:textId="77777777" w:rsidR="001D2132" w:rsidRPr="001D2132" w:rsidRDefault="001D2132" w:rsidP="001D2132">
      <w:pPr>
        <w:rPr>
          <w:rFonts w:ascii="Times New Roman" w:eastAsia="Calibri" w:hAnsi="Times New Roman" w:cs="Times New Roman"/>
          <w:i/>
          <w:sz w:val="24"/>
          <w:szCs w:val="24"/>
        </w:rPr>
      </w:pPr>
      <w:r w:rsidRPr="001D2132">
        <w:rPr>
          <w:rFonts w:ascii="Times New Roman" w:eastAsia="Calibri" w:hAnsi="Times New Roman" w:cs="Times New Roman"/>
          <w:b/>
          <w:sz w:val="24"/>
          <w:szCs w:val="24"/>
        </w:rPr>
        <w:t>Objective</w:t>
      </w:r>
      <w:r w:rsidRPr="001D2132">
        <w:rPr>
          <w:rFonts w:ascii="Times New Roman" w:eastAsia="Calibri" w:hAnsi="Times New Roman" w:cs="Times New Roman"/>
          <w:sz w:val="24"/>
          <w:szCs w:val="24"/>
        </w:rPr>
        <w:t xml:space="preserve">: </w:t>
      </w:r>
      <w:r w:rsidRPr="001D2132">
        <w:rPr>
          <w:rFonts w:ascii="Times New Roman" w:eastAsia="Calibri" w:hAnsi="Times New Roman" w:cs="Times New Roman"/>
          <w:i/>
          <w:sz w:val="24"/>
          <w:szCs w:val="24"/>
        </w:rPr>
        <w:t>UMB will foster an agile, creative, and risk-tolerant learning environment, boldly capitalizing on new opportunities, technologies, and the power of collaboration to discover meaningful solutions to the complex problems impacting UMB, its schools, its strategic partners, and communities.</w:t>
      </w:r>
    </w:p>
    <w:p w14:paraId="69C95F2E" w14:textId="77777777" w:rsidR="001D2132" w:rsidRPr="001D2132" w:rsidRDefault="001D2132" w:rsidP="001D2132">
      <w:pPr>
        <w:rPr>
          <w:rFonts w:ascii="Times New Roman" w:eastAsia="Calibri" w:hAnsi="Times New Roman" w:cs="Times New Roman"/>
          <w:b/>
          <w:sz w:val="24"/>
          <w:szCs w:val="24"/>
        </w:rPr>
      </w:pPr>
      <w:r w:rsidRPr="001D2132">
        <w:rPr>
          <w:rFonts w:ascii="Times New Roman" w:eastAsia="Calibri" w:hAnsi="Times New Roman" w:cs="Times New Roman"/>
          <w:b/>
          <w:sz w:val="24"/>
          <w:szCs w:val="24"/>
        </w:rPr>
        <w:t xml:space="preserve">Outcomes: </w:t>
      </w:r>
    </w:p>
    <w:p w14:paraId="6D554C1D" w14:textId="77777777" w:rsidR="001D2132" w:rsidRPr="001D2132" w:rsidRDefault="001D2132" w:rsidP="001D2132">
      <w:pPr>
        <w:numPr>
          <w:ilvl w:val="0"/>
          <w:numId w:val="5"/>
        </w:numPr>
        <w:contextualSpacing/>
        <w:rPr>
          <w:rFonts w:ascii="Times New Roman" w:eastAsia="Calibri" w:hAnsi="Times New Roman" w:cs="Times New Roman"/>
          <w:sz w:val="24"/>
          <w:szCs w:val="24"/>
        </w:rPr>
      </w:pPr>
      <w:r w:rsidRPr="001D2132">
        <w:rPr>
          <w:rFonts w:ascii="Times New Roman" w:eastAsia="Calibri" w:hAnsi="Times New Roman" w:cs="Times New Roman"/>
          <w:sz w:val="24"/>
          <w:szCs w:val="24"/>
        </w:rPr>
        <w:t>UMB nurtures an environment of research and discovery that probes and answers challenging questions, openly shares knowledge, and improves the human condition.</w:t>
      </w:r>
    </w:p>
    <w:p w14:paraId="7C55DDA8" w14:textId="77777777" w:rsidR="001D2132" w:rsidRPr="001D2132" w:rsidRDefault="001D2132" w:rsidP="001D2132">
      <w:pPr>
        <w:numPr>
          <w:ilvl w:val="0"/>
          <w:numId w:val="5"/>
        </w:numPr>
        <w:contextualSpacing/>
        <w:rPr>
          <w:rFonts w:ascii="Times New Roman" w:eastAsia="Calibri" w:hAnsi="Times New Roman" w:cs="Times New Roman"/>
          <w:sz w:val="24"/>
          <w:szCs w:val="24"/>
        </w:rPr>
      </w:pPr>
      <w:r w:rsidRPr="001D2132">
        <w:rPr>
          <w:rFonts w:ascii="Times New Roman" w:eastAsia="Calibri" w:hAnsi="Times New Roman" w:cs="Times New Roman"/>
          <w:sz w:val="24"/>
          <w:szCs w:val="24"/>
        </w:rPr>
        <w:t xml:space="preserve">UMB promotes the use of applicable new technologies and data-driven analytics, promoting student success, groundbreaking discoveries, employee productivity, and administrative effectiveness. </w:t>
      </w:r>
    </w:p>
    <w:p w14:paraId="0525703E" w14:textId="77777777" w:rsidR="001D2132" w:rsidRPr="001D2132" w:rsidRDefault="001D2132" w:rsidP="001D2132">
      <w:pPr>
        <w:numPr>
          <w:ilvl w:val="0"/>
          <w:numId w:val="5"/>
        </w:numPr>
        <w:contextualSpacing/>
        <w:rPr>
          <w:rFonts w:ascii="Times New Roman" w:eastAsia="Calibri" w:hAnsi="Times New Roman" w:cs="Times New Roman"/>
          <w:sz w:val="24"/>
          <w:szCs w:val="24"/>
        </w:rPr>
      </w:pPr>
      <w:r w:rsidRPr="001D2132">
        <w:rPr>
          <w:rFonts w:ascii="Times New Roman" w:eastAsia="Calibri" w:hAnsi="Times New Roman" w:cs="Times New Roman"/>
          <w:sz w:val="24"/>
          <w:szCs w:val="24"/>
        </w:rPr>
        <w:t xml:space="preserve">UMB embraces a broad and collaborative culture encouraging the free exchange of ideas, acknowledging the importance of risk-taking for bold gains and learning from failures and successes. </w:t>
      </w:r>
    </w:p>
    <w:p w14:paraId="084FB7E5" w14:textId="77777777" w:rsidR="001D2132" w:rsidRPr="001D2132" w:rsidRDefault="001D2132" w:rsidP="001D2132">
      <w:pPr>
        <w:numPr>
          <w:ilvl w:val="0"/>
          <w:numId w:val="5"/>
        </w:numPr>
        <w:contextualSpacing/>
        <w:rPr>
          <w:rFonts w:ascii="Times New Roman" w:eastAsia="Calibri" w:hAnsi="Times New Roman" w:cs="Times New Roman"/>
          <w:sz w:val="24"/>
          <w:szCs w:val="24"/>
        </w:rPr>
      </w:pPr>
      <w:r w:rsidRPr="001D2132">
        <w:rPr>
          <w:rFonts w:ascii="Times New Roman" w:eastAsia="Calibri" w:hAnsi="Times New Roman" w:cs="Times New Roman"/>
          <w:sz w:val="24"/>
          <w:szCs w:val="24"/>
        </w:rPr>
        <w:t>UMB fosters excellence in teaching and learning by adopting best-in-class design and pedagogical practices to prepare students for promising, rewarding, and impactful careers.</w:t>
      </w:r>
    </w:p>
    <w:p w14:paraId="754E7699" w14:textId="77777777" w:rsidR="001D2132" w:rsidRPr="001D2132" w:rsidRDefault="001D2132" w:rsidP="001D2132">
      <w:pPr>
        <w:rPr>
          <w:rFonts w:ascii="Times New Roman" w:eastAsia="Calibri" w:hAnsi="Times New Roman" w:cs="Times New Roman"/>
          <w:b/>
          <w:sz w:val="24"/>
          <w:szCs w:val="24"/>
        </w:rPr>
      </w:pPr>
    </w:p>
    <w:p w14:paraId="5E28C471" w14:textId="77777777" w:rsidR="001D2132" w:rsidRPr="001D2132" w:rsidRDefault="001D2132" w:rsidP="001D2132">
      <w:pPr>
        <w:rPr>
          <w:rFonts w:ascii="Times New Roman" w:eastAsia="Calibri" w:hAnsi="Times New Roman" w:cs="Times New Roman"/>
          <w:b/>
          <w:sz w:val="24"/>
          <w:szCs w:val="24"/>
        </w:rPr>
      </w:pPr>
    </w:p>
    <w:p w14:paraId="5D04FC70" w14:textId="77777777" w:rsidR="001D2132" w:rsidRPr="001D2132" w:rsidRDefault="001D2132" w:rsidP="001D2132">
      <w:pPr>
        <w:rPr>
          <w:rFonts w:ascii="Times New Roman" w:eastAsia="Calibri" w:hAnsi="Times New Roman" w:cs="Times New Roman"/>
          <w:b/>
          <w:sz w:val="24"/>
          <w:szCs w:val="24"/>
        </w:rPr>
      </w:pPr>
    </w:p>
    <w:p w14:paraId="4643CBD1" w14:textId="77777777" w:rsidR="00BF7C5B" w:rsidRDefault="00BF7C5B" w:rsidP="001D2132">
      <w:pPr>
        <w:rPr>
          <w:rFonts w:ascii="Times New Roman" w:eastAsia="Calibri" w:hAnsi="Times New Roman" w:cs="Times New Roman"/>
          <w:b/>
          <w:sz w:val="24"/>
          <w:szCs w:val="24"/>
        </w:rPr>
      </w:pPr>
    </w:p>
    <w:p w14:paraId="23554947" w14:textId="1598E594" w:rsidR="001D2132" w:rsidRPr="001D2132" w:rsidRDefault="001D2132" w:rsidP="001D2132">
      <w:pPr>
        <w:rPr>
          <w:rFonts w:ascii="Times New Roman" w:eastAsia="Calibri" w:hAnsi="Times New Roman" w:cs="Times New Roman"/>
          <w:b/>
          <w:sz w:val="24"/>
          <w:szCs w:val="24"/>
        </w:rPr>
      </w:pPr>
      <w:r w:rsidRPr="001D2132">
        <w:rPr>
          <w:rFonts w:ascii="Times New Roman" w:eastAsia="Calibri" w:hAnsi="Times New Roman" w:cs="Times New Roman"/>
          <w:b/>
          <w:sz w:val="24"/>
          <w:szCs w:val="24"/>
        </w:rPr>
        <w:lastRenderedPageBreak/>
        <w:t xml:space="preserve">Theme 5. </w:t>
      </w:r>
      <w:r w:rsidRPr="001D2132">
        <w:rPr>
          <w:rFonts w:ascii="Times New Roman" w:eastAsia="Calibri" w:hAnsi="Times New Roman" w:cs="Times New Roman"/>
          <w:b/>
          <w:color w:val="C00000"/>
          <w:sz w:val="24"/>
          <w:szCs w:val="24"/>
        </w:rPr>
        <w:t>Community Partnership and Collaboration</w:t>
      </w:r>
    </w:p>
    <w:p w14:paraId="19E8F48C" w14:textId="77777777" w:rsidR="001D2132" w:rsidRPr="001D2132" w:rsidRDefault="001D2132" w:rsidP="001D2132">
      <w:pPr>
        <w:rPr>
          <w:rFonts w:ascii="Times New Roman" w:eastAsia="Calibri" w:hAnsi="Times New Roman" w:cs="Times New Roman"/>
          <w:i/>
          <w:sz w:val="24"/>
          <w:szCs w:val="24"/>
        </w:rPr>
      </w:pPr>
      <w:r w:rsidRPr="001D2132">
        <w:rPr>
          <w:rFonts w:ascii="Times New Roman" w:eastAsia="Calibri" w:hAnsi="Times New Roman" w:cs="Times New Roman"/>
          <w:b/>
          <w:sz w:val="24"/>
          <w:szCs w:val="24"/>
        </w:rPr>
        <w:t>Objective</w:t>
      </w:r>
      <w:r w:rsidRPr="001D2132">
        <w:rPr>
          <w:rFonts w:ascii="Times New Roman" w:eastAsia="Calibri" w:hAnsi="Times New Roman" w:cs="Times New Roman"/>
          <w:sz w:val="24"/>
          <w:szCs w:val="24"/>
        </w:rPr>
        <w:t xml:space="preserve">: </w:t>
      </w:r>
      <w:r w:rsidRPr="001D2132">
        <w:rPr>
          <w:rFonts w:ascii="Times New Roman" w:eastAsia="Calibri" w:hAnsi="Times New Roman" w:cs="Times New Roman"/>
          <w:i/>
          <w:sz w:val="24"/>
          <w:szCs w:val="24"/>
        </w:rPr>
        <w:t xml:space="preserve">UMB will formalize and embrace a </w:t>
      </w:r>
      <w:proofErr w:type="spellStart"/>
      <w:r w:rsidRPr="001D2132">
        <w:rPr>
          <w:rFonts w:ascii="Times New Roman" w:eastAsia="Calibri" w:hAnsi="Times New Roman" w:cs="Times New Roman"/>
          <w:i/>
          <w:sz w:val="24"/>
          <w:szCs w:val="24"/>
        </w:rPr>
        <w:t>Universitywide</w:t>
      </w:r>
      <w:proofErr w:type="spellEnd"/>
      <w:r w:rsidRPr="001D2132">
        <w:rPr>
          <w:rFonts w:ascii="Times New Roman" w:eastAsia="Calibri" w:hAnsi="Times New Roman" w:cs="Times New Roman"/>
          <w:i/>
          <w:sz w:val="24"/>
          <w:szCs w:val="24"/>
        </w:rPr>
        <w:t xml:space="preserve"> approach to community engagement and scholarship that fosters inclusive and equitable partnerships with our neighbors.</w:t>
      </w:r>
    </w:p>
    <w:p w14:paraId="18FA6AD7" w14:textId="77777777" w:rsidR="001D2132" w:rsidRPr="001D2132" w:rsidRDefault="001D2132" w:rsidP="001D2132">
      <w:pPr>
        <w:rPr>
          <w:rFonts w:ascii="Times New Roman" w:eastAsia="Calibri" w:hAnsi="Times New Roman" w:cs="Times New Roman"/>
          <w:b/>
          <w:sz w:val="24"/>
          <w:szCs w:val="24"/>
        </w:rPr>
      </w:pPr>
      <w:r w:rsidRPr="001D2132">
        <w:rPr>
          <w:rFonts w:ascii="Times New Roman" w:eastAsia="Calibri" w:hAnsi="Times New Roman" w:cs="Times New Roman"/>
          <w:b/>
          <w:sz w:val="24"/>
          <w:szCs w:val="24"/>
        </w:rPr>
        <w:t xml:space="preserve">Outcomes: </w:t>
      </w:r>
    </w:p>
    <w:p w14:paraId="59E174A0" w14:textId="77777777" w:rsidR="001D2132" w:rsidRPr="001D2132" w:rsidRDefault="001D2132" w:rsidP="001D2132">
      <w:pPr>
        <w:numPr>
          <w:ilvl w:val="0"/>
          <w:numId w:val="6"/>
        </w:numPr>
        <w:contextualSpacing/>
        <w:rPr>
          <w:rFonts w:ascii="Times New Roman" w:eastAsia="Calibri" w:hAnsi="Times New Roman" w:cs="Times New Roman"/>
          <w:sz w:val="24"/>
          <w:szCs w:val="24"/>
        </w:rPr>
      </w:pPr>
      <w:r w:rsidRPr="001D2132">
        <w:rPr>
          <w:rFonts w:ascii="Times New Roman" w:eastAsia="Calibri" w:hAnsi="Times New Roman" w:cs="Times New Roman"/>
          <w:sz w:val="24"/>
          <w:szCs w:val="24"/>
        </w:rPr>
        <w:t xml:space="preserve">UMB becomes a trusted partner and resource as we learn from the history of our own institution and further build relationships with our neighbors in West Baltimore and across Maryland. </w:t>
      </w:r>
    </w:p>
    <w:p w14:paraId="3943F2A5" w14:textId="77777777" w:rsidR="001D2132" w:rsidRPr="001D2132" w:rsidRDefault="001D2132" w:rsidP="001D2132">
      <w:pPr>
        <w:numPr>
          <w:ilvl w:val="0"/>
          <w:numId w:val="6"/>
        </w:numPr>
        <w:contextualSpacing/>
        <w:rPr>
          <w:rFonts w:ascii="Times New Roman" w:eastAsia="Calibri" w:hAnsi="Times New Roman" w:cs="Times New Roman"/>
          <w:sz w:val="24"/>
          <w:szCs w:val="24"/>
        </w:rPr>
      </w:pPr>
      <w:r w:rsidRPr="001D2132">
        <w:rPr>
          <w:rFonts w:ascii="Times New Roman" w:eastAsia="Calibri" w:hAnsi="Times New Roman" w:cs="Times New Roman"/>
          <w:sz w:val="24"/>
          <w:szCs w:val="24"/>
        </w:rPr>
        <w:t xml:space="preserve">UMB honors, acknowledges, and values community sovereignty and the wisdom of our neighbors and actively integrates the knowledge, experience, and expertise of community members to measure and document the impact of UMB’s health, legal, social, and economic development programs. </w:t>
      </w:r>
    </w:p>
    <w:p w14:paraId="7EC07995" w14:textId="77777777" w:rsidR="001D2132" w:rsidRPr="001D2132" w:rsidRDefault="001D2132" w:rsidP="001D2132">
      <w:pPr>
        <w:numPr>
          <w:ilvl w:val="0"/>
          <w:numId w:val="6"/>
        </w:numPr>
        <w:contextualSpacing/>
        <w:rPr>
          <w:rFonts w:ascii="Times New Roman" w:eastAsia="Calibri" w:hAnsi="Times New Roman" w:cs="Times New Roman"/>
          <w:sz w:val="24"/>
          <w:szCs w:val="24"/>
        </w:rPr>
      </w:pPr>
      <w:r w:rsidRPr="001D2132">
        <w:rPr>
          <w:rFonts w:ascii="Times New Roman" w:eastAsia="Calibri" w:hAnsi="Times New Roman" w:cs="Times New Roman"/>
          <w:sz w:val="24"/>
          <w:szCs w:val="24"/>
        </w:rPr>
        <w:t xml:space="preserve">UMB values and rewards teaching, research, and service that is grounded in community engagement as well as holds faculty, staff, and University leaders accountable for ethical and mutually beneficial community engagement practices. </w:t>
      </w:r>
    </w:p>
    <w:p w14:paraId="39053A92" w14:textId="77777777" w:rsidR="001D2132" w:rsidRPr="001D2132" w:rsidRDefault="001D2132" w:rsidP="001D2132">
      <w:pPr>
        <w:numPr>
          <w:ilvl w:val="0"/>
          <w:numId w:val="6"/>
        </w:numPr>
        <w:contextualSpacing/>
        <w:rPr>
          <w:rFonts w:ascii="Times New Roman" w:eastAsia="Calibri" w:hAnsi="Times New Roman" w:cs="Times New Roman"/>
          <w:sz w:val="24"/>
          <w:szCs w:val="24"/>
        </w:rPr>
      </w:pPr>
      <w:r w:rsidRPr="001D2132">
        <w:rPr>
          <w:rFonts w:ascii="Times New Roman" w:eastAsia="Calibri" w:hAnsi="Times New Roman" w:cs="Times New Roman"/>
          <w:sz w:val="24"/>
          <w:szCs w:val="24"/>
        </w:rPr>
        <w:t>UMB develops, establishes, and maintains strategic partnerships among our seven schools, other University System of Maryland institutions, and the University of Maryland Medical System to resource, coordinate, and support community initiatives that can become a local, regional, and national model for others to replicate.</w:t>
      </w:r>
    </w:p>
    <w:p w14:paraId="18A4CD2E" w14:textId="77777777" w:rsidR="001D2132" w:rsidRPr="001D2132" w:rsidRDefault="001D2132" w:rsidP="001D2132">
      <w:pPr>
        <w:rPr>
          <w:rFonts w:ascii="Times New Roman" w:eastAsia="Calibri" w:hAnsi="Times New Roman" w:cs="Times New Roman"/>
          <w:sz w:val="24"/>
          <w:szCs w:val="24"/>
        </w:rPr>
      </w:pPr>
    </w:p>
    <w:p w14:paraId="056024E6" w14:textId="77777777" w:rsidR="001D2132" w:rsidRPr="001D2132" w:rsidRDefault="001D2132" w:rsidP="001D2132">
      <w:pPr>
        <w:rPr>
          <w:rFonts w:ascii="Times New Roman" w:eastAsia="Calibri" w:hAnsi="Times New Roman" w:cs="Times New Roman"/>
          <w:b/>
          <w:sz w:val="24"/>
          <w:szCs w:val="24"/>
        </w:rPr>
      </w:pPr>
      <w:r w:rsidRPr="001D2132">
        <w:rPr>
          <w:rFonts w:ascii="Times New Roman" w:eastAsia="Calibri" w:hAnsi="Times New Roman" w:cs="Times New Roman"/>
          <w:b/>
          <w:sz w:val="24"/>
          <w:szCs w:val="24"/>
        </w:rPr>
        <w:t xml:space="preserve">Theme 6. </w:t>
      </w:r>
      <w:r w:rsidRPr="001D2132">
        <w:rPr>
          <w:rFonts w:ascii="Times New Roman" w:eastAsia="Calibri" w:hAnsi="Times New Roman" w:cs="Times New Roman"/>
          <w:b/>
          <w:color w:val="C00000"/>
          <w:sz w:val="24"/>
          <w:szCs w:val="24"/>
        </w:rPr>
        <w:t>Global Engagement and Education</w:t>
      </w:r>
    </w:p>
    <w:p w14:paraId="54742E19" w14:textId="77777777" w:rsidR="001D2132" w:rsidRPr="001D2132" w:rsidRDefault="001D2132" w:rsidP="001D2132">
      <w:pPr>
        <w:rPr>
          <w:rFonts w:ascii="Times New Roman" w:eastAsia="Calibri" w:hAnsi="Times New Roman" w:cs="Times New Roman"/>
          <w:i/>
          <w:sz w:val="24"/>
          <w:szCs w:val="24"/>
        </w:rPr>
      </w:pPr>
      <w:r w:rsidRPr="001D2132">
        <w:rPr>
          <w:rFonts w:ascii="Times New Roman" w:eastAsia="Calibri" w:hAnsi="Times New Roman" w:cs="Times New Roman"/>
          <w:b/>
          <w:sz w:val="24"/>
          <w:szCs w:val="24"/>
        </w:rPr>
        <w:t>Objective</w:t>
      </w:r>
      <w:r w:rsidRPr="001D2132">
        <w:rPr>
          <w:rFonts w:ascii="Times New Roman" w:eastAsia="Calibri" w:hAnsi="Times New Roman" w:cs="Times New Roman"/>
          <w:sz w:val="24"/>
          <w:szCs w:val="24"/>
        </w:rPr>
        <w:t xml:space="preserve">: </w:t>
      </w:r>
      <w:r w:rsidRPr="001D2132">
        <w:rPr>
          <w:rFonts w:ascii="Times New Roman" w:eastAsia="Calibri" w:hAnsi="Times New Roman" w:cs="Times New Roman"/>
          <w:i/>
          <w:sz w:val="24"/>
          <w:szCs w:val="24"/>
        </w:rPr>
        <w:t>UMB will enhance its impact and reputation as a globally engaged institution committed to improving the human condition through engagement, education, and research.</w:t>
      </w:r>
    </w:p>
    <w:p w14:paraId="081944CF" w14:textId="77777777" w:rsidR="001D2132" w:rsidRPr="001D2132" w:rsidRDefault="001D2132" w:rsidP="001D2132">
      <w:pPr>
        <w:rPr>
          <w:rFonts w:ascii="Times New Roman" w:eastAsia="Calibri" w:hAnsi="Times New Roman" w:cs="Times New Roman"/>
          <w:b/>
          <w:sz w:val="24"/>
          <w:szCs w:val="24"/>
        </w:rPr>
      </w:pPr>
      <w:r w:rsidRPr="001D2132">
        <w:rPr>
          <w:rFonts w:ascii="Times New Roman" w:eastAsia="Calibri" w:hAnsi="Times New Roman" w:cs="Times New Roman"/>
          <w:b/>
          <w:sz w:val="24"/>
          <w:szCs w:val="24"/>
        </w:rPr>
        <w:t xml:space="preserve">Outcomes: </w:t>
      </w:r>
    </w:p>
    <w:p w14:paraId="4C7176DD" w14:textId="77777777" w:rsidR="001D2132" w:rsidRPr="001D2132" w:rsidRDefault="001D2132" w:rsidP="001D2132">
      <w:pPr>
        <w:numPr>
          <w:ilvl w:val="0"/>
          <w:numId w:val="7"/>
        </w:numPr>
        <w:contextualSpacing/>
        <w:rPr>
          <w:rFonts w:ascii="Times New Roman" w:eastAsia="Calibri" w:hAnsi="Times New Roman" w:cs="Times New Roman"/>
          <w:sz w:val="24"/>
          <w:szCs w:val="24"/>
        </w:rPr>
      </w:pPr>
      <w:r w:rsidRPr="001D2132">
        <w:rPr>
          <w:rFonts w:ascii="Times New Roman" w:eastAsia="Calibri" w:hAnsi="Times New Roman" w:cs="Times New Roman"/>
          <w:sz w:val="24"/>
          <w:szCs w:val="24"/>
        </w:rPr>
        <w:t xml:space="preserve">UMB is committed to and promotes interdisciplinary, innovative, equitable, and sustainable solutions to domestic and global challenges. </w:t>
      </w:r>
    </w:p>
    <w:p w14:paraId="37E9E8EF" w14:textId="77777777" w:rsidR="001D2132" w:rsidRPr="001D2132" w:rsidRDefault="001D2132" w:rsidP="001D2132">
      <w:pPr>
        <w:numPr>
          <w:ilvl w:val="0"/>
          <w:numId w:val="7"/>
        </w:numPr>
        <w:contextualSpacing/>
        <w:rPr>
          <w:rFonts w:ascii="Times New Roman" w:eastAsia="Calibri" w:hAnsi="Times New Roman" w:cs="Times New Roman"/>
          <w:sz w:val="24"/>
          <w:szCs w:val="24"/>
        </w:rPr>
      </w:pPr>
      <w:r w:rsidRPr="001D2132">
        <w:rPr>
          <w:rFonts w:ascii="Times New Roman" w:eastAsia="Calibri" w:hAnsi="Times New Roman" w:cs="Times New Roman"/>
          <w:sz w:val="24"/>
          <w:szCs w:val="24"/>
        </w:rPr>
        <w:t xml:space="preserve">UMB provides students the opportunity and institutional support to engage in global learning. </w:t>
      </w:r>
    </w:p>
    <w:p w14:paraId="2399DAD7" w14:textId="77777777" w:rsidR="001D2132" w:rsidRPr="001D2132" w:rsidRDefault="001D2132" w:rsidP="001D2132">
      <w:pPr>
        <w:numPr>
          <w:ilvl w:val="0"/>
          <w:numId w:val="7"/>
        </w:numPr>
        <w:contextualSpacing/>
        <w:rPr>
          <w:rFonts w:ascii="Times New Roman" w:eastAsia="Calibri" w:hAnsi="Times New Roman" w:cs="Times New Roman"/>
          <w:sz w:val="24"/>
          <w:szCs w:val="24"/>
        </w:rPr>
      </w:pPr>
      <w:r w:rsidRPr="001D2132">
        <w:rPr>
          <w:rFonts w:ascii="Times New Roman" w:eastAsia="Calibri" w:hAnsi="Times New Roman" w:cs="Times New Roman"/>
          <w:sz w:val="24"/>
          <w:szCs w:val="24"/>
        </w:rPr>
        <w:t xml:space="preserve">UMB expands University programs that value, support, and celebrate the richness and expertise of international students, scholars, faculty, and staff. </w:t>
      </w:r>
    </w:p>
    <w:p w14:paraId="606D1E8E" w14:textId="77777777" w:rsidR="001D2132" w:rsidRPr="001D2132" w:rsidRDefault="001D2132" w:rsidP="001D2132">
      <w:pPr>
        <w:numPr>
          <w:ilvl w:val="0"/>
          <w:numId w:val="7"/>
        </w:numPr>
        <w:contextualSpacing/>
        <w:rPr>
          <w:rFonts w:ascii="Times New Roman" w:eastAsia="Calibri" w:hAnsi="Times New Roman" w:cs="Times New Roman"/>
          <w:sz w:val="24"/>
          <w:szCs w:val="24"/>
        </w:rPr>
      </w:pPr>
      <w:r w:rsidRPr="001D2132">
        <w:rPr>
          <w:rFonts w:ascii="Times New Roman" w:eastAsia="Calibri" w:hAnsi="Times New Roman" w:cs="Times New Roman"/>
          <w:sz w:val="24"/>
          <w:szCs w:val="24"/>
        </w:rPr>
        <w:t>UMB provides enhanced operational support and a knowledge platform with which the schools and functional units align their programs and processes to develop global collaborations, track global activities, and share successes.</w:t>
      </w:r>
    </w:p>
    <w:p w14:paraId="553A0D1E" w14:textId="77777777" w:rsidR="001D2132" w:rsidRPr="001D2132" w:rsidRDefault="001D2132" w:rsidP="001D2132">
      <w:pPr>
        <w:ind w:left="360"/>
        <w:rPr>
          <w:rFonts w:ascii="Times New Roman" w:eastAsia="Calibri" w:hAnsi="Times New Roman" w:cs="Times New Roman"/>
          <w:sz w:val="24"/>
          <w:szCs w:val="24"/>
        </w:rPr>
      </w:pPr>
    </w:p>
    <w:p w14:paraId="0825BF86" w14:textId="72494E1A" w:rsidR="00557B7E" w:rsidRDefault="00557B7E" w:rsidP="00BF7C5B"/>
    <w:sectPr w:rsidR="00557B7E" w:rsidSect="001D213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650A2"/>
    <w:multiLevelType w:val="hybridMultilevel"/>
    <w:tmpl w:val="47DAD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55306"/>
    <w:multiLevelType w:val="hybridMultilevel"/>
    <w:tmpl w:val="90DCE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266FDE"/>
    <w:multiLevelType w:val="hybridMultilevel"/>
    <w:tmpl w:val="ECF89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273C8C"/>
    <w:multiLevelType w:val="hybridMultilevel"/>
    <w:tmpl w:val="087CE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6544C1"/>
    <w:multiLevelType w:val="hybridMultilevel"/>
    <w:tmpl w:val="E3443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A266D4"/>
    <w:multiLevelType w:val="hybridMultilevel"/>
    <w:tmpl w:val="658C1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BF72A5"/>
    <w:multiLevelType w:val="hybridMultilevel"/>
    <w:tmpl w:val="09E299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4"/>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25A"/>
    <w:rsid w:val="00012BC6"/>
    <w:rsid w:val="001D2132"/>
    <w:rsid w:val="003E06B4"/>
    <w:rsid w:val="00557B7E"/>
    <w:rsid w:val="005A3328"/>
    <w:rsid w:val="007542D4"/>
    <w:rsid w:val="00797F00"/>
    <w:rsid w:val="008C6BB7"/>
    <w:rsid w:val="009B6190"/>
    <w:rsid w:val="009E5EF2"/>
    <w:rsid w:val="00A74934"/>
    <w:rsid w:val="00B52AC3"/>
    <w:rsid w:val="00BF7C5B"/>
    <w:rsid w:val="00D2225A"/>
    <w:rsid w:val="00EE0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C0C66"/>
  <w15:chartTrackingRefBased/>
  <w15:docId w15:val="{D2197B4C-5F52-4C2D-9BF6-8A8AF7305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225A"/>
    <w:pPr>
      <w:spacing w:after="0" w:line="240" w:lineRule="auto"/>
    </w:pPr>
  </w:style>
  <w:style w:type="table" w:styleId="TableGrid">
    <w:name w:val="Table Grid"/>
    <w:basedOn w:val="TableNormal"/>
    <w:uiPriority w:val="39"/>
    <w:rsid w:val="00D22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A9AEB31DECCE4DAC8FD68DB3B1E7C1" ma:contentTypeVersion="15" ma:contentTypeDescription="Create a new document." ma:contentTypeScope="" ma:versionID="2aac414e76a554835cd4537e9e56b064">
  <xsd:schema xmlns:xsd="http://www.w3.org/2001/XMLSchema" xmlns:xs="http://www.w3.org/2001/XMLSchema" xmlns:p="http://schemas.microsoft.com/office/2006/metadata/properties" xmlns:ns1="http://schemas.microsoft.com/sharepoint/v3" xmlns:ns3="3c156842-e5e0-4116-9ee5-a12c122bd811" xmlns:ns4="99c47926-5a1c-460b-8671-7d87320c08ae" targetNamespace="http://schemas.microsoft.com/office/2006/metadata/properties" ma:root="true" ma:fieldsID="c0b8957c8bde22bab4db5b71205b5d66" ns1:_="" ns3:_="" ns4:_="">
    <xsd:import namespace="http://schemas.microsoft.com/sharepoint/v3"/>
    <xsd:import namespace="3c156842-e5e0-4116-9ee5-a12c122bd811"/>
    <xsd:import namespace="99c47926-5a1c-460b-8671-7d87320c08ae"/>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156842-e5e0-4116-9ee5-a12c122bd81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c47926-5a1c-460b-8671-7d87320c08a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136EC4-944F-4C03-A643-D5C814911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156842-e5e0-4116-9ee5-a12c122bd811"/>
    <ds:schemaRef ds:uri="99c47926-5a1c-460b-8671-7d87320c0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E4A112-E5DD-4F07-9C18-D38CD4218F27}">
  <ds:schemaRefs>
    <ds:schemaRef ds:uri="http://schemas.openxmlformats.org/officeDocument/2006/bibliography"/>
  </ds:schemaRefs>
</ds:datastoreItem>
</file>

<file path=customXml/itemProps3.xml><?xml version="1.0" encoding="utf-8"?>
<ds:datastoreItem xmlns:ds="http://schemas.openxmlformats.org/officeDocument/2006/customXml" ds:itemID="{FD29D6A0-16AF-43D7-870C-37BADE9FC2DA}">
  <ds:schemaRefs>
    <ds:schemaRef ds:uri="99c47926-5a1c-460b-8671-7d87320c08ae"/>
    <ds:schemaRef ds:uri="http://purl.org/dc/elements/1.1/"/>
    <ds:schemaRef ds:uri="http://schemas.microsoft.com/office/infopath/2007/PartnerControls"/>
    <ds:schemaRef ds:uri="http://purl.org/dc/terms/"/>
    <ds:schemaRef ds:uri="http://schemas.openxmlformats.org/package/2006/metadata/core-properties"/>
    <ds:schemaRef ds:uri="3c156842-e5e0-4116-9ee5-a12c122bd811"/>
    <ds:schemaRef ds:uri="http://purl.org/dc/dcmitype/"/>
    <ds:schemaRef ds:uri="http://schemas.microsoft.com/office/2006/documentManagement/types"/>
    <ds:schemaRef ds:uri="http://schemas.microsoft.com/sharepoint/v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6B56F6D-4AFC-4CC9-A9BA-81FEAE4678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1086</Words>
  <Characters>6195</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Matthews, Karen</dc:creator>
  <cp:keywords/>
  <dc:description/>
  <cp:lastModifiedBy>Spengler, Gregory C.</cp:lastModifiedBy>
  <cp:revision>2</cp:revision>
  <dcterms:created xsi:type="dcterms:W3CDTF">2022-03-04T16:44:00Z</dcterms:created>
  <dcterms:modified xsi:type="dcterms:W3CDTF">2022-03-04T16:44:00Z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0x0101007DA9AEB31DECCE4DAC8FD68DB3B1E7C1</vt:lpwstr>
  </property>
</Properties>
</file>