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 w:before="77"/>
        <w:ind w:left="1694" w:right="1632" w:firstLine="784"/>
      </w:pPr>
      <w:bookmarkStart w:name="Startup Invoice-Fee FAQ for Managing Dep" w:id="1"/>
      <w:bookmarkEnd w:id="1"/>
      <w:r>
        <w:rPr>
          <w:b w:val="0"/>
        </w:rPr>
      </w:r>
      <w:r>
        <w:rPr>
          <w:w w:val="105"/>
        </w:rPr>
        <w:t>Startup Invoice/Fees FAQ for Clinical Trials</w:t>
      </w:r>
      <w:r>
        <w:rPr>
          <w:spacing w:val="40"/>
          <w:w w:val="105"/>
        </w:rPr>
        <w:t> </w:t>
      </w:r>
      <w:r>
        <w:rPr>
          <w:w w:val="105"/>
        </w:rPr>
        <w:t>Prepared by SPAC VMS Billing </w:t>
      </w:r>
      <w:r>
        <w:rPr>
          <w:w w:val="95"/>
        </w:rPr>
        <w:t>| </w:t>
      </w:r>
      <w:r>
        <w:rPr>
          <w:w w:val="105"/>
        </w:rPr>
        <w:t>[</w:t>
      </w:r>
      <w:hyperlink r:id="rId5">
        <w:r>
          <w:rPr>
            <w:w w:val="105"/>
          </w:rPr>
          <w:t>billvms@umaryland.edu</w:t>
        </w:r>
      </w:hyperlink>
      <w:r>
        <w:rPr>
          <w:w w:val="105"/>
        </w:rPr>
        <w:t>]</w:t>
      </w:r>
    </w:p>
    <w:p>
      <w:pPr>
        <w:pStyle w:val="BodyText"/>
        <w:spacing w:before="10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236304</wp:posOffset>
                </wp:positionV>
                <wp:extent cx="5943600" cy="203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5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606625pt;width:468pt;height:1.6pt;mso-position-horizontal-relative:page;mso-position-vertical-relative:paragraph;z-index:-15728640;mso-wrap-distance-left:0;mso-wrap-distance-right:0" id="docshapegroup1" coordorigin="1440,372" coordsize="9360,32">
                <v:shape style="position:absolute;left:1440;top:372;width:9360;height:32" id="docshape2" coordorigin="1440,372" coordsize="9360,32" path="m10800,372l10795,372,1445,372,1440,372,1440,377,1440,403,10800,403,10800,372xe" filled="true" fillcolor="#9f9f9f" stroked="false">
                  <v:path arrowok="t"/>
                  <v:fill type="solid"/>
                </v:shape>
                <v:rect style="position:absolute;left:10795;top:372;width:5;height:5" id="docshape3" filled="true" fillcolor="#e2e2e2" stroked="false">
                  <v:fill type="solid"/>
                </v:rect>
                <v:shape style="position:absolute;left:1440;top:372;width:9360;height:27" id="docshape4" coordorigin="1440,372" coordsize="9360,27" path="m1445,377l1440,377,1440,399,1445,399,1445,377xm10800,372l10795,372,10795,377,10800,377,10800,372xe" filled="true" fillcolor="#9f9f9f" stroked="false">
                  <v:path arrowok="t"/>
                  <v:fill type="solid"/>
                </v:shape>
                <v:rect style="position:absolute;left:10795;top:376;width:5;height:22" id="docshape5" filled="true" fillcolor="#e2e2e2" stroked="false">
                  <v:fill type="solid"/>
                </v:rect>
                <v:rect style="position:absolute;left:1440;top:398;width:5;height:5" id="docshape6" filled="true" fillcolor="#9f9f9f" stroked="false">
                  <v:fill type="solid"/>
                </v:rect>
                <v:shape style="position:absolute;left:1440;top:398;width:9360;height:5" id="docshape7" coordorigin="1440,399" coordsize="9360,5" path="m10795,399l1445,399,1440,399,1440,403,1445,403,10795,403,10795,399xm10800,399l10795,399,10795,403,10800,403,10800,3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259"/>
        <w:ind w:left="120" w:right="0" w:firstLine="0"/>
        <w:jc w:val="left"/>
        <w:rPr>
          <w:b/>
          <w:bCs/>
          <w:sz w:val="24"/>
          <w:szCs w:val="24"/>
        </w:rPr>
      </w:pPr>
      <w:r>
        <w:rPr>
          <w:rFonts w:ascii="Segoe UI Emoji" w:hAnsi="Segoe UI Emoji" w:cs="Segoe UI Emoji" w:eastAsia="Segoe UI Emoji"/>
          <w:b/>
          <w:bCs/>
          <w:color w:val="0074B9"/>
          <w:spacing w:val="-2"/>
          <w:w w:val="130"/>
          <w:sz w:val="24"/>
          <w:szCs w:val="24"/>
        </w:rPr>
        <w:t>�</w:t>
      </w:r>
      <w:r>
        <w:rPr>
          <w:rFonts w:ascii="Segoe UI Emoji" w:hAnsi="Segoe UI Emoji" w:cs="Segoe UI Emoji" w:eastAsia="Segoe UI Emoji"/>
          <w:b/>
          <w:bCs/>
          <w:color w:val="0074B9"/>
          <w:spacing w:val="-27"/>
          <w:w w:val="130"/>
          <w:sz w:val="24"/>
          <w:szCs w:val="24"/>
        </w:rPr>
        <w:t> </w:t>
      </w:r>
      <w:r>
        <w:rPr>
          <w:b/>
          <w:bCs/>
          <w:spacing w:val="-2"/>
          <w:w w:val="120"/>
          <w:sz w:val="24"/>
          <w:szCs w:val="24"/>
        </w:rPr>
        <w:t>What</w:t>
      </w:r>
      <w:r>
        <w:rPr>
          <w:b/>
          <w:bCs/>
          <w:spacing w:val="-9"/>
          <w:w w:val="120"/>
          <w:sz w:val="24"/>
          <w:szCs w:val="24"/>
        </w:rPr>
        <w:t> </w:t>
      </w:r>
      <w:r>
        <w:rPr>
          <w:b/>
          <w:bCs/>
          <w:spacing w:val="-2"/>
          <w:w w:val="120"/>
          <w:sz w:val="24"/>
          <w:szCs w:val="24"/>
        </w:rPr>
        <w:t>are</w:t>
      </w:r>
      <w:r>
        <w:rPr>
          <w:b/>
          <w:bCs/>
          <w:spacing w:val="-25"/>
          <w:w w:val="120"/>
          <w:sz w:val="24"/>
          <w:szCs w:val="24"/>
        </w:rPr>
        <w:t> </w:t>
      </w:r>
      <w:r>
        <w:rPr>
          <w:b/>
          <w:bCs/>
          <w:spacing w:val="-2"/>
          <w:w w:val="120"/>
          <w:sz w:val="24"/>
          <w:szCs w:val="24"/>
        </w:rPr>
        <w:t>“startup</w:t>
      </w:r>
      <w:r>
        <w:rPr>
          <w:b/>
          <w:bCs/>
          <w:spacing w:val="-9"/>
          <w:w w:val="120"/>
          <w:sz w:val="24"/>
          <w:szCs w:val="24"/>
        </w:rPr>
        <w:t> </w:t>
      </w:r>
      <w:r>
        <w:rPr>
          <w:b/>
          <w:bCs/>
          <w:spacing w:val="-2"/>
          <w:w w:val="120"/>
          <w:sz w:val="24"/>
          <w:szCs w:val="24"/>
        </w:rPr>
        <w:t>fees”?</w:t>
      </w:r>
    </w:p>
    <w:p>
      <w:pPr>
        <w:pStyle w:val="BodyText"/>
        <w:spacing w:line="278" w:lineRule="auto" w:before="209"/>
        <w:ind w:left="120" w:right="113"/>
      </w:pPr>
      <w:r>
        <w:rPr>
          <w:w w:val="105"/>
        </w:rPr>
        <w:t>Startup</w:t>
      </w:r>
      <w:r>
        <w:rPr>
          <w:spacing w:val="-5"/>
          <w:w w:val="105"/>
        </w:rPr>
        <w:t> </w:t>
      </w:r>
      <w:r>
        <w:rPr>
          <w:w w:val="105"/>
        </w:rPr>
        <w:t>fees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one-time</w:t>
      </w:r>
      <w:r>
        <w:rPr>
          <w:spacing w:val="-4"/>
          <w:w w:val="105"/>
        </w:rPr>
        <w:t> </w:t>
      </w:r>
      <w:r>
        <w:rPr>
          <w:w w:val="105"/>
        </w:rPr>
        <w:t>charges</w:t>
      </w:r>
      <w:r>
        <w:rPr>
          <w:spacing w:val="-4"/>
          <w:w w:val="105"/>
        </w:rPr>
        <w:t> </w:t>
      </w:r>
      <w:r>
        <w:rPr>
          <w:w w:val="105"/>
        </w:rPr>
        <w:t>billed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sponsor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beginning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clinical</w:t>
      </w:r>
      <w:r>
        <w:rPr>
          <w:spacing w:val="-5"/>
          <w:w w:val="105"/>
        </w:rPr>
        <w:t> </w:t>
      </w:r>
      <w:r>
        <w:rPr>
          <w:w w:val="105"/>
        </w:rPr>
        <w:t>trial</w:t>
      </w:r>
      <w:r>
        <w:rPr>
          <w:spacing w:val="-2"/>
          <w:w w:val="105"/>
        </w:rPr>
        <w:t> </w:t>
      </w:r>
      <w:r>
        <w:rPr>
          <w:w w:val="105"/>
        </w:rPr>
        <w:t>or research study. These typically cover administrative and operational setup costs of the </w:t>
      </w:r>
      <w:r>
        <w:rPr>
          <w:spacing w:val="-2"/>
          <w:w w:val="105"/>
        </w:rPr>
        <w:t>trial.</w:t>
      </w:r>
    </w:p>
    <w:p>
      <w:pPr>
        <w:pStyle w:val="Heading1"/>
        <w:spacing w:before="159"/>
        <w:ind w:left="119"/>
      </w:pPr>
      <w:r>
        <w:rPr>
          <w:w w:val="110"/>
        </w:rPr>
        <w:t>Common</w:t>
      </w:r>
      <w:r>
        <w:rPr>
          <w:spacing w:val="-4"/>
          <w:w w:val="110"/>
        </w:rPr>
        <w:t> </w:t>
      </w:r>
      <w:r>
        <w:rPr>
          <w:w w:val="110"/>
        </w:rPr>
        <w:t>examples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include: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IRB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Fees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(Institutional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Board)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spacing w:val="-2"/>
          <w:w w:val="110"/>
          <w:sz w:val="24"/>
        </w:rPr>
        <w:t>CCT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Fees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(Clinical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Trial</w:t>
      </w:r>
      <w:r>
        <w:rPr>
          <w:spacing w:val="-6"/>
          <w:w w:val="110"/>
          <w:sz w:val="24"/>
        </w:rPr>
        <w:t> </w:t>
      </w:r>
      <w:r>
        <w:rPr>
          <w:spacing w:val="-2"/>
          <w:w w:val="110"/>
          <w:sz w:val="24"/>
        </w:rPr>
        <w:t>Admin</w:t>
      </w:r>
      <w:r>
        <w:rPr>
          <w:spacing w:val="-11"/>
          <w:w w:val="110"/>
          <w:sz w:val="24"/>
        </w:rPr>
        <w:t> </w:t>
      </w:r>
      <w:r>
        <w:rPr>
          <w:spacing w:val="-4"/>
          <w:w w:val="110"/>
          <w:sz w:val="24"/>
        </w:rPr>
        <w:t>Fee)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Pharmacy</w:t>
      </w:r>
      <w:r>
        <w:rPr>
          <w:spacing w:val="2"/>
          <w:w w:val="110"/>
          <w:sz w:val="24"/>
        </w:rPr>
        <w:t> </w:t>
      </w:r>
      <w:r>
        <w:rPr>
          <w:spacing w:val="-4"/>
          <w:w w:val="110"/>
          <w:sz w:val="24"/>
        </w:rPr>
        <w:t>Fees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Radiology</w:t>
      </w:r>
      <w:r>
        <w:rPr>
          <w:spacing w:val="-6"/>
          <w:w w:val="105"/>
          <w:sz w:val="24"/>
        </w:rPr>
        <w:t> </w:t>
      </w:r>
      <w:r>
        <w:rPr>
          <w:spacing w:val="-4"/>
          <w:w w:val="110"/>
          <w:sz w:val="24"/>
        </w:rPr>
        <w:t>Fees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Lab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Pathology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Fees</w:t>
      </w:r>
    </w:p>
    <w:p>
      <w:pPr>
        <w:pStyle w:val="BodyText"/>
        <w:ind w:left="840"/>
      </w:pPr>
      <w:r>
        <w:rPr/>
        <w:t>***Refer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startup fee</w:t>
      </w:r>
      <w:r>
        <w:rPr>
          <w:spacing w:val="2"/>
        </w:rPr>
        <w:t> </w:t>
      </w:r>
      <w:r>
        <w:rPr/>
        <w:t>routing</w:t>
      </w:r>
      <w:r>
        <w:rPr>
          <w:spacing w:val="-1"/>
        </w:rPr>
        <w:t> </w:t>
      </w:r>
      <w:r>
        <w:rPr>
          <w:spacing w:val="-4"/>
        </w:rPr>
        <w:t>guide</w:t>
      </w:r>
    </w:p>
    <w:p>
      <w:pPr>
        <w:pStyle w:val="BodyText"/>
        <w:spacing w:before="1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267366</wp:posOffset>
                </wp:positionV>
                <wp:extent cx="5943600" cy="20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5943600" y="19812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789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05250pt;width:468pt;height:1.6pt;mso-position-horizontal-relative:page;mso-position-vertical-relative:paragraph;z-index:-15728128;mso-wrap-distance-left:0;mso-wrap-distance-right:0" id="docshapegroup8" coordorigin="1440,421" coordsize="9360,32">
                <v:shape style="position:absolute;left:1440;top:421;width:9360;height:32" id="docshape9" coordorigin="1440,421" coordsize="9360,32" path="m10800,421l10795,421,10795,421,1445,421,1440,421,1440,421,1440,426,1440,452,10800,452,10800,421xe" filled="true" fillcolor="#9f9f9f" stroked="false">
                  <v:path arrowok="t"/>
                  <v:fill type="solid"/>
                </v:shape>
                <v:rect style="position:absolute;left:10795;top:421;width:5;height:5" id="docshape10" filled="true" fillcolor="#e2e2e2" stroked="false">
                  <v:fill type="solid"/>
                </v:rect>
                <v:shape style="position:absolute;left:1440;top:421;width:9360;height:27" id="docshape11" coordorigin="1440,421" coordsize="9360,27" path="m1445,426l1440,426,1440,447,1445,447,1445,426xm10800,421l10795,421,10795,426,10800,426,10800,421xe" filled="true" fillcolor="#9f9f9f" stroked="false">
                  <v:path arrowok="t"/>
                  <v:fill type="solid"/>
                </v:shape>
                <v:rect style="position:absolute;left:10795;top:425;width:5;height:22" id="docshape12" filled="true" fillcolor="#e2e2e2" stroked="false">
                  <v:fill type="solid"/>
                </v:rect>
                <v:rect style="position:absolute;left:1440;top:447;width:5;height:5" id="docshape13" filled="true" fillcolor="#9f9f9f" stroked="false">
                  <v:fill type="solid"/>
                </v:rect>
                <v:shape style="position:absolute;left:1440;top:447;width:9360;height:5" id="docshape14" coordorigin="1440,447" coordsize="9360,5" path="m10795,447l1445,447,1440,447,1440,452,1445,452,10795,452,10795,447xm10800,447l10795,447,10795,452,10800,452,10800,44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rFonts w:ascii="Segoe UI Emoji" w:hAnsi="Segoe UI Emoji" w:cs="Segoe UI Emoji" w:eastAsia="Segoe UI Emoji"/>
          <w:color w:val="0074B9"/>
          <w:w w:val="115"/>
        </w:rPr>
        <w:t>�</w:t>
      </w:r>
      <w:r>
        <w:rPr>
          <w:rFonts w:ascii="Segoe UI Emoji" w:hAnsi="Segoe UI Emoji" w:cs="Segoe UI Emoji" w:eastAsia="Segoe UI Emoji"/>
          <w:color w:val="0074B9"/>
          <w:spacing w:val="-7"/>
          <w:w w:val="115"/>
        </w:rPr>
        <w:t> </w:t>
      </w:r>
      <w:r>
        <w:rPr>
          <w:w w:val="115"/>
        </w:rPr>
        <w:t>Who receives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startup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fees?</w:t>
      </w:r>
    </w:p>
    <w:p>
      <w:pPr>
        <w:pStyle w:val="BodyText"/>
        <w:spacing w:line="278" w:lineRule="auto" w:before="211"/>
        <w:ind w:left="119"/>
      </w:pP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startup</w:t>
      </w:r>
      <w:r>
        <w:rPr>
          <w:spacing w:val="-1"/>
          <w:w w:val="105"/>
        </w:rPr>
        <w:t> </w:t>
      </w:r>
      <w:r>
        <w:rPr>
          <w:w w:val="105"/>
        </w:rPr>
        <w:t>fees remain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 award ﬁnancial</w:t>
      </w:r>
      <w:r>
        <w:rPr>
          <w:spacing w:val="-1"/>
          <w:w w:val="105"/>
        </w:rPr>
        <w:t> </w:t>
      </w:r>
      <w:r>
        <w:rPr>
          <w:w w:val="105"/>
        </w:rPr>
        <w:t>department. Many are designated</w:t>
      </w:r>
      <w:r>
        <w:rPr>
          <w:spacing w:val="-1"/>
          <w:w w:val="105"/>
        </w:rPr>
        <w:t> </w:t>
      </w:r>
      <w:r>
        <w:rPr>
          <w:w w:val="105"/>
        </w:rPr>
        <w:t>for </w:t>
      </w:r>
      <w:r>
        <w:rPr>
          <w:b/>
          <w:w w:val="105"/>
        </w:rPr>
        <w:t>support service departments </w:t>
      </w:r>
      <w:r>
        <w:rPr>
          <w:w w:val="105"/>
        </w:rPr>
        <w:t>such as Pharmacy or Radiology, based on the nature of the </w:t>
      </w:r>
      <w:r>
        <w:rPr>
          <w:spacing w:val="-2"/>
          <w:w w:val="105"/>
        </w:rPr>
        <w:t>charge.</w:t>
      </w:r>
    </w:p>
    <w:p>
      <w:pPr>
        <w:pStyle w:val="BodyText"/>
        <w:spacing w:before="1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235350</wp:posOffset>
                </wp:positionV>
                <wp:extent cx="5943600" cy="2032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531563pt;width:468pt;height:1.6pt;mso-position-horizontal-relative:page;mso-position-vertical-relative:paragraph;z-index:-15727616;mso-wrap-distance-left:0;mso-wrap-distance-right:0" id="docshapegroup15" coordorigin="1440,371" coordsize="9360,32">
                <v:shape style="position:absolute;left:1440;top:370;width:9360;height:32" id="docshape16" coordorigin="1440,371" coordsize="9360,32" path="m10800,371l10795,371,10795,371,1445,371,1440,371,1440,371,1440,375,1440,402,10800,402,10800,371xe" filled="true" fillcolor="#9f9f9f" stroked="false">
                  <v:path arrowok="t"/>
                  <v:fill type="solid"/>
                </v:shape>
                <v:rect style="position:absolute;left:10795;top:370;width:5;height:5" id="docshape17" filled="true" fillcolor="#e2e2e2" stroked="false">
                  <v:fill type="solid"/>
                </v:rect>
                <v:shape style="position:absolute;left:1440;top:370;width:9360;height:27" id="docshape18" coordorigin="1440,371" coordsize="9360,27" path="m1445,375l1440,375,1440,397,1445,397,1445,375xm10800,371l10795,371,10795,375,10800,375,10800,371xe" filled="true" fillcolor="#9f9f9f" stroked="false">
                  <v:path arrowok="t"/>
                  <v:fill type="solid"/>
                </v:shape>
                <v:rect style="position:absolute;left:10795;top:375;width:5;height:22" id="docshape19" filled="true" fillcolor="#e2e2e2" stroked="false">
                  <v:fill type="solid"/>
                </v:rect>
                <v:rect style="position:absolute;left:1440;top:397;width:5;height:5" id="docshape20" filled="true" fillcolor="#9f9f9f" stroked="false">
                  <v:fill type="solid"/>
                </v:rect>
                <v:shape style="position:absolute;left:1440;top:397;width:9360;height:5" id="docshape21" coordorigin="1440,397" coordsize="9360,5" path="m10795,397l1445,397,1440,397,1440,402,1445,402,10795,402,10795,397xm10800,397l10795,397,10795,402,10800,402,10800,39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rFonts w:ascii="Segoe UI Emoji" w:hAnsi="Segoe UI Emoji" w:cs="Segoe UI Emoji" w:eastAsia="Segoe UI Emoji"/>
          <w:color w:val="0074B9"/>
          <w:w w:val="110"/>
        </w:rPr>
        <w:t>�</w:t>
      </w:r>
      <w:r>
        <w:rPr>
          <w:rFonts w:ascii="Segoe UI Emoji" w:hAnsi="Segoe UI Emoji" w:cs="Segoe UI Emoji" w:eastAsia="Segoe UI Emoji"/>
          <w:color w:val="0074B9"/>
          <w:spacing w:val="-3"/>
          <w:w w:val="110"/>
        </w:rPr>
        <w:t> </w:t>
      </w:r>
      <w:r>
        <w:rPr>
          <w:w w:val="110"/>
        </w:rPr>
        <w:t>How</w:t>
      </w:r>
      <w:r>
        <w:rPr>
          <w:spacing w:val="5"/>
          <w:w w:val="110"/>
        </w:rPr>
        <w:t> </w:t>
      </w:r>
      <w:r>
        <w:rPr>
          <w:w w:val="110"/>
        </w:rPr>
        <w:t>do</w:t>
      </w:r>
      <w:r>
        <w:rPr>
          <w:spacing w:val="3"/>
          <w:w w:val="110"/>
        </w:rPr>
        <w:t> </w:t>
      </w:r>
      <w:r>
        <w:rPr>
          <w:w w:val="110"/>
        </w:rPr>
        <w:t>I</w:t>
      </w:r>
      <w:r>
        <w:rPr>
          <w:spacing w:val="8"/>
          <w:w w:val="110"/>
        </w:rPr>
        <w:t> </w:t>
      </w:r>
      <w:r>
        <w:rPr>
          <w:w w:val="110"/>
        </w:rPr>
        <w:t>know</w:t>
      </w:r>
      <w:r>
        <w:rPr>
          <w:spacing w:val="8"/>
          <w:w w:val="110"/>
        </w:rPr>
        <w:t> </w:t>
      </w:r>
      <w:r>
        <w:rPr>
          <w:w w:val="110"/>
        </w:rPr>
        <w:t>which</w:t>
      </w:r>
      <w:r>
        <w:rPr>
          <w:spacing w:val="5"/>
          <w:w w:val="110"/>
        </w:rPr>
        <w:t> </w:t>
      </w:r>
      <w:r>
        <w:rPr>
          <w:w w:val="110"/>
        </w:rPr>
        <w:t>department</w:t>
      </w:r>
      <w:r>
        <w:rPr>
          <w:spacing w:val="7"/>
          <w:w w:val="110"/>
        </w:rPr>
        <w:t> </w:t>
      </w:r>
      <w:r>
        <w:rPr>
          <w:w w:val="110"/>
        </w:rPr>
        <w:t>should</w:t>
      </w:r>
      <w:r>
        <w:rPr>
          <w:spacing w:val="4"/>
          <w:w w:val="110"/>
        </w:rPr>
        <w:t> </w:t>
      </w:r>
      <w:r>
        <w:rPr>
          <w:w w:val="110"/>
        </w:rPr>
        <w:t>get</w:t>
      </w:r>
      <w:r>
        <w:rPr>
          <w:spacing w:val="6"/>
          <w:w w:val="110"/>
        </w:rPr>
        <w:t> </w:t>
      </w:r>
      <w:r>
        <w:rPr>
          <w:w w:val="110"/>
        </w:rPr>
        <w:t>each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portion?</w:t>
      </w:r>
    </w:p>
    <w:p>
      <w:pPr>
        <w:spacing w:before="211"/>
        <w:ind w:left="120" w:right="0" w:firstLine="0"/>
        <w:jc w:val="left"/>
        <w:rPr>
          <w:sz w:val="24"/>
        </w:rPr>
      </w:pPr>
      <w:r>
        <w:rPr>
          <w:w w:val="105"/>
          <w:sz w:val="24"/>
        </w:rPr>
        <w:t>Use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> </w:t>
      </w:r>
      <w:r>
        <w:rPr>
          <w:b/>
          <w:w w:val="105"/>
          <w:sz w:val="24"/>
        </w:rPr>
        <w:t>Startup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Fee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Routing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Guide</w:t>
      </w:r>
      <w:r>
        <w:rPr>
          <w:b/>
          <w:spacing w:val="3"/>
          <w:w w:val="105"/>
          <w:sz w:val="24"/>
        </w:rPr>
        <w:t> </w:t>
      </w:r>
      <w:r>
        <w:rPr>
          <w:w w:val="105"/>
          <w:sz w:val="24"/>
        </w:rPr>
        <w:t>(see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attached).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breaks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down: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Typical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fee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types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Responsible</w:t>
      </w:r>
      <w:r>
        <w:rPr>
          <w:spacing w:val="34"/>
          <w:w w:val="105"/>
          <w:sz w:val="24"/>
        </w:rPr>
        <w:t> </w:t>
      </w:r>
      <w:r>
        <w:rPr>
          <w:spacing w:val="-2"/>
          <w:w w:val="105"/>
          <w:sz w:val="24"/>
        </w:rPr>
        <w:t>departments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40"/>
          <w:sz w:val="24"/>
        </w:rPr>
        <w:t> </w:t>
      </w:r>
      <w:r>
        <w:rPr>
          <w:sz w:val="24"/>
        </w:rPr>
        <w:t>emails</w:t>
      </w:r>
      <w:r>
        <w:rPr>
          <w:spacing w:val="38"/>
          <w:sz w:val="24"/>
        </w:rPr>
        <w:t> </w:t>
      </w:r>
      <w:r>
        <w:rPr>
          <w:sz w:val="24"/>
        </w:rPr>
        <w:t>for</w:t>
      </w:r>
      <w:r>
        <w:rPr>
          <w:spacing w:val="35"/>
          <w:sz w:val="24"/>
        </w:rPr>
        <w:t> </w:t>
      </w:r>
      <w:r>
        <w:rPr>
          <w:sz w:val="24"/>
        </w:rPr>
        <w:t>each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group</w:t>
      </w:r>
    </w:p>
    <w:p>
      <w:pPr>
        <w:pStyle w:val="BodyText"/>
        <w:spacing w:line="278" w:lineRule="auto" w:before="209"/>
        <w:ind w:left="120"/>
      </w:pPr>
      <w:r>
        <w:rPr>
          <w:w w:val="105"/>
        </w:rPr>
        <w:t>If</w:t>
      </w:r>
      <w:r>
        <w:rPr>
          <w:spacing w:val="-4"/>
          <w:w w:val="105"/>
        </w:rPr>
        <w:t> </w:t>
      </w:r>
      <w:r>
        <w:rPr>
          <w:w w:val="105"/>
        </w:rPr>
        <w:t>you’re</w:t>
      </w:r>
      <w:r>
        <w:rPr>
          <w:spacing w:val="-3"/>
          <w:w w:val="105"/>
        </w:rPr>
        <w:t> </w:t>
      </w:r>
      <w:r>
        <w:rPr>
          <w:w w:val="105"/>
        </w:rPr>
        <w:t>unsure,</w:t>
      </w:r>
      <w:r>
        <w:rPr>
          <w:spacing w:val="-3"/>
          <w:w w:val="105"/>
        </w:rPr>
        <w:t> </w:t>
      </w:r>
      <w:r>
        <w:rPr>
          <w:w w:val="105"/>
        </w:rPr>
        <w:t>email</w:t>
      </w:r>
      <w:r>
        <w:rPr>
          <w:spacing w:val="-4"/>
          <w:w w:val="105"/>
        </w:rPr>
        <w:t> </w:t>
      </w:r>
      <w:hyperlink r:id="rId5">
        <w:r>
          <w:rPr>
            <w:b/>
            <w:w w:val="105"/>
          </w:rPr>
          <w:t>billvms@umaryland.edu</w:t>
        </w:r>
      </w:hyperlink>
      <w:r>
        <w:rPr>
          <w:b/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Award</w:t>
      </w:r>
      <w:r>
        <w:rPr>
          <w:spacing w:val="-4"/>
          <w:w w:val="105"/>
        </w:rPr>
        <w:t> </w:t>
      </w:r>
      <w:r>
        <w:rPr>
          <w:w w:val="105"/>
        </w:rPr>
        <w:t>ID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invoice—we’ll</w:t>
      </w:r>
      <w:r>
        <w:rPr>
          <w:spacing w:val="-4"/>
          <w:w w:val="105"/>
        </w:rPr>
        <w:t> </w:t>
      </w:r>
      <w:r>
        <w:rPr>
          <w:w w:val="105"/>
        </w:rPr>
        <w:t>help you route it correctly.</w:t>
      </w:r>
    </w:p>
    <w:p>
      <w:pPr>
        <w:spacing w:after="0" w:line="278" w:lineRule="auto"/>
        <w:sectPr>
          <w:type w:val="continuous"/>
          <w:pgSz w:w="12240" w:h="15840"/>
          <w:pgMar w:top="1360" w:bottom="280" w:left="1320" w:right="140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line="31" w:lineRule="exact" w:before="0"/>
        <w:ind w:left="120" w:right="-29"/>
        <w:rPr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43600" cy="20320"/>
                <wp:effectExtent l="0" t="0" r="0" b="8254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.6pt;mso-position-horizontal-relative:char;mso-position-vertical-relative:line" id="docshapegroup22" coordorigin="0,0" coordsize="9360,32">
                <v:shape style="position:absolute;left:0;top:0;width:9360;height:32" id="docshape23" coordorigin="0,0" coordsize="9360,32" path="m9360,0l9355,0,9355,0,5,0,0,0,0,0,0,5,0,31,9360,31,9360,0xe" filled="true" fillcolor="#9f9f9f" stroked="false">
                  <v:path arrowok="t"/>
                  <v:fill type="solid"/>
                </v:shape>
                <v:rect style="position:absolute;left:9355;top:0;width:5;height:5" id="docshape24" filled="true" fillcolor="#e2e2e2" stroked="false">
                  <v:fill type="solid"/>
                </v:rect>
                <v:shape style="position:absolute;left:0;top:0;width:9360;height:27" id="docshape25" coordorigin="0,0" coordsize="9360,27" path="m5,5l0,5,0,26,5,26,5,5xm9360,0l9355,0,9355,5,9360,5,9360,0xe" filled="true" fillcolor="#9f9f9f" stroked="false">
                  <v:path arrowok="t"/>
                  <v:fill type="solid"/>
                </v:shape>
                <v:rect style="position:absolute;left:9355;top:4;width:5;height:22" id="docshape26" filled="true" fillcolor="#e2e2e2" stroked="false">
                  <v:fill type="solid"/>
                </v:rect>
                <v:rect style="position:absolute;left:0;top:26;width:5;height:5" id="docshape27" filled="true" fillcolor="#9f9f9f" stroked="false">
                  <v:fill type="solid"/>
                </v:rect>
                <v:shape style="position:absolute;left:0;top:26;width:9360;height:5" id="docshape28" coordorigin="0,26" coordsize="9360,5" path="m9355,26l5,26,0,26,0,31,5,31,9355,31,9355,26xm9360,26l9355,26,9355,31,9360,31,936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1"/>
      </w:pPr>
      <w:r>
        <w:rPr>
          <w:rFonts w:ascii="Segoe UI Emoji" w:hAnsi="Segoe UI Emoji" w:cs="Segoe UI Emoji" w:eastAsia="Segoe UI Emoji"/>
          <w:color w:val="0074B9"/>
          <w:w w:val="110"/>
        </w:rPr>
        <w:t>�</w:t>
      </w:r>
      <w:r>
        <w:rPr>
          <w:rFonts w:ascii="Segoe UI Emoji" w:hAnsi="Segoe UI Emoji" w:cs="Segoe UI Emoji" w:eastAsia="Segoe UI Emoji"/>
          <w:color w:val="0074B9"/>
          <w:spacing w:val="-1"/>
          <w:w w:val="110"/>
        </w:rPr>
        <w:t> </w:t>
      </w:r>
      <w:r>
        <w:rPr>
          <w:w w:val="110"/>
        </w:rPr>
        <w:t>What</w:t>
      </w:r>
      <w:r>
        <w:rPr>
          <w:spacing w:val="9"/>
          <w:w w:val="110"/>
        </w:rPr>
        <w:t> </w:t>
      </w:r>
      <w:r>
        <w:rPr>
          <w:w w:val="110"/>
        </w:rPr>
        <w:t>if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service</w:t>
      </w:r>
      <w:r>
        <w:rPr>
          <w:spacing w:val="9"/>
          <w:w w:val="110"/>
        </w:rPr>
        <w:t> </w:t>
      </w:r>
      <w:r>
        <w:rPr>
          <w:w w:val="110"/>
        </w:rPr>
        <w:t>department</w:t>
      </w:r>
      <w:r>
        <w:rPr>
          <w:spacing w:val="8"/>
          <w:w w:val="110"/>
        </w:rPr>
        <w:t> </w:t>
      </w:r>
      <w:r>
        <w:rPr>
          <w:w w:val="110"/>
        </w:rPr>
        <w:t>doesn’t</w:t>
      </w:r>
      <w:r>
        <w:rPr>
          <w:spacing w:val="9"/>
          <w:w w:val="110"/>
        </w:rPr>
        <w:t> </w:t>
      </w:r>
      <w:r>
        <w:rPr>
          <w:w w:val="110"/>
        </w:rPr>
        <w:t>recognize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study?</w:t>
      </w:r>
    </w:p>
    <w:p>
      <w:pPr>
        <w:pStyle w:val="BodyText"/>
        <w:spacing w:before="211"/>
        <w:ind w:left="120"/>
      </w:pP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common.</w:t>
      </w:r>
      <w:r>
        <w:rPr>
          <w:spacing w:val="-6"/>
          <w:w w:val="105"/>
        </w:rPr>
        <w:t> </w:t>
      </w:r>
      <w:r>
        <w:rPr>
          <w:w w:val="105"/>
        </w:rPr>
        <w:t>When</w:t>
      </w:r>
      <w:r>
        <w:rPr>
          <w:spacing w:val="-1"/>
          <w:w w:val="105"/>
        </w:rPr>
        <w:t> </w:t>
      </w:r>
      <w:r>
        <w:rPr>
          <w:w w:val="105"/>
        </w:rPr>
        <w:t>reaching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service</w:t>
      </w:r>
      <w:r>
        <w:rPr>
          <w:spacing w:val="-3"/>
          <w:w w:val="105"/>
        </w:rPr>
        <w:t> </w:t>
      </w:r>
      <w:r>
        <w:rPr>
          <w:w w:val="105"/>
        </w:rPr>
        <w:t>departments</w:t>
      </w:r>
      <w:r>
        <w:rPr>
          <w:spacing w:val="-5"/>
          <w:w w:val="105"/>
        </w:rPr>
        <w:t> </w:t>
      </w:r>
      <w:r>
        <w:rPr>
          <w:w w:val="105"/>
        </w:rPr>
        <w:t>(e.g.,</w:t>
      </w:r>
      <w:r>
        <w:rPr>
          <w:spacing w:val="-6"/>
          <w:w w:val="105"/>
        </w:rPr>
        <w:t> </w:t>
      </w:r>
      <w:r>
        <w:rPr>
          <w:w w:val="105"/>
        </w:rPr>
        <w:t>Pharmacy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Radiology),</w:t>
      </w:r>
    </w:p>
    <w:p>
      <w:pPr>
        <w:spacing w:before="45"/>
        <w:ind w:left="120" w:right="0" w:firstLine="0"/>
        <w:jc w:val="left"/>
        <w:rPr>
          <w:sz w:val="24"/>
        </w:rPr>
      </w:pPr>
      <w:r>
        <w:rPr>
          <w:b/>
          <w:w w:val="110"/>
          <w:sz w:val="24"/>
        </w:rPr>
        <w:t>always</w:t>
      </w:r>
      <w:r>
        <w:rPr>
          <w:b/>
          <w:spacing w:val="-1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include</w:t>
      </w:r>
      <w:r>
        <w:rPr>
          <w:spacing w:val="-2"/>
          <w:w w:val="110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t>Award</w:t>
      </w:r>
      <w:r>
        <w:rPr>
          <w:b/>
          <w:spacing w:val="-10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Number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359"/>
        <w:jc w:val="left"/>
        <w:rPr>
          <w:b/>
          <w:sz w:val="24"/>
        </w:rPr>
      </w:pPr>
      <w:r>
        <w:rPr>
          <w:b/>
          <w:w w:val="110"/>
          <w:sz w:val="24"/>
        </w:rPr>
        <w:t>Study</w:t>
      </w:r>
      <w:r>
        <w:rPr>
          <w:b/>
          <w:spacing w:val="-12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title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copy</w:t>
      </w:r>
      <w:r>
        <w:rPr>
          <w:spacing w:val="26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b/>
          <w:sz w:val="24"/>
        </w:rPr>
        <w:t>startup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invoice</w:t>
      </w:r>
      <w:r>
        <w:rPr>
          <w:b/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21"/>
          <w:sz w:val="24"/>
        </w:rPr>
        <w:t> </w:t>
      </w:r>
      <w:r>
        <w:rPr>
          <w:b/>
          <w:sz w:val="24"/>
        </w:rPr>
        <w:t>award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setup</w:t>
      </w:r>
      <w:r>
        <w:rPr>
          <w:b/>
          <w:spacing w:val="25"/>
          <w:sz w:val="24"/>
        </w:rPr>
        <w:t> </w:t>
      </w:r>
      <w:r>
        <w:rPr>
          <w:b/>
          <w:spacing w:val="-2"/>
          <w:sz w:val="24"/>
        </w:rPr>
        <w:t>notice</w:t>
      </w:r>
    </w:p>
    <w:p>
      <w:pPr>
        <w:pStyle w:val="BodyText"/>
        <w:spacing w:before="207"/>
        <w:ind w:left="120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helps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12"/>
          <w:w w:val="105"/>
        </w:rPr>
        <w:t> </w:t>
      </w:r>
      <w:r>
        <w:rPr>
          <w:w w:val="105"/>
        </w:rPr>
        <w:t>identify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context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quickly.</w:t>
      </w:r>
    </w:p>
    <w:p>
      <w:pPr>
        <w:pStyle w:val="BodyText"/>
        <w:spacing w:before="1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266795</wp:posOffset>
                </wp:positionV>
                <wp:extent cx="5943600" cy="2032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91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1.0075pt;width:468pt;height:1.6pt;mso-position-horizontal-relative:page;mso-position-vertical-relative:paragraph;z-index:-15726592;mso-wrap-distance-left:0;mso-wrap-distance-right:0" id="docshapegroup29" coordorigin="1440,420" coordsize="9360,32">
                <v:shape style="position:absolute;left:1440;top:420;width:9360;height:31" id="docshape30" coordorigin="1440,420" coordsize="9360,31" path="m10800,420l1440,420,1440,420,1440,425,1440,451,10800,451,10800,420xe" filled="true" fillcolor="#9f9f9f" stroked="false">
                  <v:path arrowok="t"/>
                  <v:fill type="solid"/>
                </v:shape>
                <v:rect style="position:absolute;left:10795;top:420;width:5;height:5" id="docshape31" filled="true" fillcolor="#e2e2e2" stroked="false">
                  <v:fill type="solid"/>
                </v:rect>
                <v:shape style="position:absolute;left:1440;top:420;width:9360;height:27" id="docshape32" coordorigin="1440,420" coordsize="9360,27" path="m1445,425l1440,425,1440,447,1445,447,1445,425xm10800,420l10795,420,10795,425,10800,425,10800,420xe" filled="true" fillcolor="#9f9f9f" stroked="false">
                  <v:path arrowok="t"/>
                  <v:fill type="solid"/>
                </v:shape>
                <v:rect style="position:absolute;left:10795;top:425;width:5;height:22" id="docshape33" filled="true" fillcolor="#e2e2e2" stroked="false">
                  <v:fill type="solid"/>
                </v:rect>
                <v:rect style="position:absolute;left:1440;top:446;width:5;height:5" id="docshape34" filled="true" fillcolor="#9f9f9f" stroked="false">
                  <v:fill type="solid"/>
                </v:rect>
                <v:shape style="position:absolute;left:1440;top:446;width:9360;height:5" id="docshape35" coordorigin="1440,447" coordsize="9360,5" path="m10795,447l1445,447,1440,447,1440,452,1445,452,10795,452,10795,447xm10800,447l10795,447,10795,452,10800,452,10800,44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rFonts w:ascii="Segoe UI Emoji" w:hAnsi="Segoe UI Emoji" w:cs="Segoe UI Emoji" w:eastAsia="Segoe UI Emoji"/>
          <w:color w:val="0074B9"/>
          <w:w w:val="110"/>
        </w:rPr>
        <w:t>�</w:t>
      </w:r>
      <w:r>
        <w:rPr>
          <w:rFonts w:ascii="Segoe UI Emoji" w:hAnsi="Segoe UI Emoji" w:cs="Segoe UI Emoji" w:eastAsia="Segoe UI Emoji"/>
          <w:color w:val="0074B9"/>
          <w:spacing w:val="1"/>
          <w:w w:val="110"/>
        </w:rPr>
        <w:t> </w:t>
      </w:r>
      <w:r>
        <w:rPr>
          <w:w w:val="110"/>
        </w:rPr>
        <w:t>Who</w:t>
      </w:r>
      <w:r>
        <w:rPr>
          <w:spacing w:val="8"/>
          <w:w w:val="110"/>
        </w:rPr>
        <w:t> </w:t>
      </w:r>
      <w:r>
        <w:rPr>
          <w:w w:val="110"/>
        </w:rPr>
        <w:t>is</w:t>
      </w:r>
      <w:r>
        <w:rPr>
          <w:spacing w:val="11"/>
          <w:w w:val="110"/>
        </w:rPr>
        <w:t> </w:t>
      </w:r>
      <w:r>
        <w:rPr>
          <w:w w:val="110"/>
        </w:rPr>
        <w:t>responsible</w:t>
      </w:r>
      <w:r>
        <w:rPr>
          <w:spacing w:val="11"/>
          <w:w w:val="110"/>
        </w:rPr>
        <w:t> </w:t>
      </w:r>
      <w:r>
        <w:rPr>
          <w:w w:val="110"/>
        </w:rPr>
        <w:t>for</w:t>
      </w:r>
      <w:r>
        <w:rPr>
          <w:spacing w:val="10"/>
          <w:w w:val="110"/>
        </w:rPr>
        <w:t> </w:t>
      </w:r>
      <w:r>
        <w:rPr>
          <w:w w:val="110"/>
        </w:rPr>
        <w:t>distributing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startup</w:t>
      </w:r>
      <w:r>
        <w:rPr>
          <w:spacing w:val="11"/>
          <w:w w:val="110"/>
        </w:rPr>
        <w:t> </w:t>
      </w:r>
      <w:r>
        <w:rPr>
          <w:w w:val="110"/>
        </w:rPr>
        <w:t>fees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internally?</w:t>
      </w:r>
    </w:p>
    <w:p>
      <w:pPr>
        <w:pStyle w:val="BodyText"/>
        <w:spacing w:line="278" w:lineRule="auto" w:before="211"/>
        <w:ind w:left="120"/>
      </w:pPr>
      <w:r>
        <w:rPr>
          <w:w w:val="105"/>
        </w:rPr>
        <w:t>The award ﬁnancial department, as the managing unit, is responsible for ensuring that startup</w:t>
      </w:r>
      <w:r>
        <w:rPr>
          <w:spacing w:val="-14"/>
          <w:w w:val="105"/>
        </w:rPr>
        <w:t> </w:t>
      </w:r>
      <w:r>
        <w:rPr>
          <w:w w:val="105"/>
        </w:rPr>
        <w:t>funds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distributed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appropriate</w:t>
      </w:r>
      <w:r>
        <w:rPr>
          <w:spacing w:val="-13"/>
          <w:w w:val="105"/>
        </w:rPr>
        <w:t> </w:t>
      </w:r>
      <w:r>
        <w:rPr>
          <w:w w:val="105"/>
        </w:rPr>
        <w:t>internal</w:t>
      </w:r>
      <w:r>
        <w:rPr>
          <w:spacing w:val="-14"/>
          <w:w w:val="105"/>
        </w:rPr>
        <w:t> </w:t>
      </w:r>
      <w:r>
        <w:rPr>
          <w:w w:val="105"/>
        </w:rPr>
        <w:t>units.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Post-Award</w:t>
      </w:r>
      <w:r>
        <w:rPr>
          <w:spacing w:val="-14"/>
          <w:w w:val="105"/>
        </w:rPr>
        <w:t> </w:t>
      </w:r>
      <w:r>
        <w:rPr>
          <w:w w:val="105"/>
        </w:rPr>
        <w:t>Billing</w:t>
      </w:r>
      <w:r>
        <w:rPr>
          <w:spacing w:val="-14"/>
          <w:w w:val="105"/>
        </w:rPr>
        <w:t> </w:t>
      </w:r>
      <w:r>
        <w:rPr>
          <w:w w:val="105"/>
        </w:rPr>
        <w:t>Team can assist with guidance or veriﬁcation.</w:t>
      </w:r>
    </w:p>
    <w:p>
      <w:pPr>
        <w:pStyle w:val="BodyText"/>
        <w:spacing w:before="1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235350</wp:posOffset>
                </wp:positionV>
                <wp:extent cx="5943600" cy="203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.531563pt;width:468pt;height:1.6pt;mso-position-horizontal-relative:page;mso-position-vertical-relative:paragraph;z-index:-15726080;mso-wrap-distance-left:0;mso-wrap-distance-right:0" id="docshapegroup36" coordorigin="1440,371" coordsize="9360,32">
                <v:shape style="position:absolute;left:1440;top:370;width:9360;height:31" id="docshape37" coordorigin="1440,371" coordsize="9360,31" path="m10800,371l10795,371,1445,371,1440,371,1440,375,1440,402,10800,402,10800,371xe" filled="true" fillcolor="#9f9f9f" stroked="false">
                  <v:path arrowok="t"/>
                  <v:fill type="solid"/>
                </v:shape>
                <v:rect style="position:absolute;left:10795;top:370;width:5;height:5" id="docshape38" filled="true" fillcolor="#e2e2e2" stroked="false">
                  <v:fill type="solid"/>
                </v:rect>
                <v:shape style="position:absolute;left:1440;top:370;width:9360;height:27" id="docshape39" coordorigin="1440,371" coordsize="9360,27" path="m1445,375l1440,375,1440,397,1445,397,1445,375xm10800,371l10795,371,10795,375,10800,375,10800,371xe" filled="true" fillcolor="#9f9f9f" stroked="false">
                  <v:path arrowok="t"/>
                  <v:fill type="solid"/>
                </v:shape>
                <v:rect style="position:absolute;left:10795;top:375;width:5;height:22" id="docshape40" filled="true" fillcolor="#e2e2e2" stroked="false">
                  <v:fill type="solid"/>
                </v:rect>
                <v:rect style="position:absolute;left:1440;top:397;width:5;height:5" id="docshape41" filled="true" fillcolor="#9f9f9f" stroked="false">
                  <v:fill type="solid"/>
                </v:rect>
                <v:shape style="position:absolute;left:1440;top:397;width:9360;height:5" id="docshape42" coordorigin="1440,397" coordsize="9360,5" path="m10795,397l1445,397,1440,397,1440,402,1445,402,10795,402,10795,397xm10800,397l10795,397,10795,402,10800,402,10800,39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59"/>
      </w:pPr>
      <w:r>
        <w:rPr>
          <w:rFonts w:ascii="Segoe UI Emoji" w:hAnsi="Segoe UI Emoji" w:cs="Segoe UI Emoji" w:eastAsia="Segoe UI Emoji"/>
          <w:color w:val="0074B9"/>
          <w:w w:val="115"/>
        </w:rPr>
        <w:t>�</w:t>
      </w:r>
      <w:r>
        <w:rPr>
          <w:rFonts w:ascii="Segoe UI Emoji" w:hAnsi="Segoe UI Emoji" w:cs="Segoe UI Emoji" w:eastAsia="Segoe UI Emoji"/>
          <w:color w:val="0074B9"/>
          <w:spacing w:val="-25"/>
          <w:w w:val="115"/>
        </w:rPr>
        <w:t> </w:t>
      </w:r>
      <w:r>
        <w:rPr>
          <w:w w:val="115"/>
        </w:rPr>
        <w:t>What</w:t>
      </w:r>
      <w:r>
        <w:rPr>
          <w:spacing w:val="-16"/>
          <w:w w:val="115"/>
        </w:rPr>
        <w:t> </w:t>
      </w:r>
      <w:r>
        <w:rPr>
          <w:w w:val="115"/>
        </w:rPr>
        <w:t>if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w w:val="115"/>
        </w:rPr>
        <w:t>startup</w:t>
      </w:r>
      <w:r>
        <w:rPr>
          <w:spacing w:val="-16"/>
          <w:w w:val="115"/>
        </w:rPr>
        <w:t> </w:t>
      </w:r>
      <w:r>
        <w:rPr>
          <w:w w:val="115"/>
        </w:rPr>
        <w:t>invoice</w:t>
      </w:r>
      <w:r>
        <w:rPr>
          <w:spacing w:val="-15"/>
          <w:w w:val="115"/>
        </w:rPr>
        <w:t> </w:t>
      </w:r>
      <w:r>
        <w:rPr>
          <w:w w:val="115"/>
        </w:rPr>
        <w:t>isn’t</w:t>
      </w:r>
      <w:r>
        <w:rPr>
          <w:spacing w:val="-15"/>
          <w:w w:val="115"/>
        </w:rPr>
        <w:t> </w:t>
      </w:r>
      <w:r>
        <w:rPr>
          <w:w w:val="115"/>
        </w:rPr>
        <w:t>clear</w:t>
      </w:r>
      <w:r>
        <w:rPr>
          <w:spacing w:val="-15"/>
          <w:w w:val="115"/>
        </w:rPr>
        <w:t> </w:t>
      </w:r>
      <w:r>
        <w:rPr>
          <w:w w:val="115"/>
        </w:rPr>
        <w:t>or</w:t>
      </w:r>
      <w:r>
        <w:rPr>
          <w:spacing w:val="-16"/>
          <w:w w:val="115"/>
        </w:rPr>
        <w:t> </w:t>
      </w:r>
      <w:r>
        <w:rPr>
          <w:w w:val="115"/>
        </w:rPr>
        <w:t>needs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revising?</w:t>
      </w:r>
    </w:p>
    <w:p>
      <w:pPr>
        <w:pStyle w:val="BodyText"/>
        <w:spacing w:line="278" w:lineRule="auto" w:before="209"/>
        <w:ind w:left="120"/>
      </w:pPr>
      <w:r>
        <w:rPr>
          <w:w w:val="105"/>
        </w:rPr>
        <w:t>Startup</w:t>
      </w:r>
      <w:r>
        <w:rPr>
          <w:spacing w:val="-4"/>
          <w:w w:val="105"/>
        </w:rPr>
        <w:t> </w:t>
      </w:r>
      <w:r>
        <w:rPr>
          <w:w w:val="105"/>
        </w:rPr>
        <w:t>invoices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created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CCT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vary.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details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missing</w:t>
      </w:r>
      <w:r>
        <w:rPr>
          <w:spacing w:val="-6"/>
          <w:w w:val="105"/>
        </w:rPr>
        <w:t> </w:t>
      </w:r>
      <w:r>
        <w:rPr>
          <w:w w:val="105"/>
        </w:rPr>
        <w:t>or </w:t>
      </w:r>
      <w:r>
        <w:rPr>
          <w:spacing w:val="-2"/>
          <w:w w:val="105"/>
        </w:rPr>
        <w:t>confusing: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60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Reach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> </w:t>
      </w:r>
      <w:r>
        <w:rPr>
          <w:b/>
          <w:w w:val="105"/>
          <w:sz w:val="24"/>
        </w:rPr>
        <w:t>CCT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department</w:t>
      </w:r>
      <w:r>
        <w:rPr>
          <w:b/>
          <w:spacing w:val="8"/>
          <w:w w:val="105"/>
          <w:sz w:val="24"/>
        </w:rPr>
        <w:t> </w:t>
      </w:r>
      <w:hyperlink r:id="rId6">
        <w:r>
          <w:rPr>
            <w:b/>
            <w:color w:val="467885"/>
            <w:w w:val="105"/>
            <w:sz w:val="24"/>
            <w:u w:val="single" w:color="467885"/>
          </w:rPr>
          <w:t>https://www.umaryland.edu/cct/</w:t>
        </w:r>
      </w:hyperlink>
      <w:r>
        <w:rPr>
          <w:b/>
          <w:color w:val="467885"/>
          <w:spacing w:val="6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for</w:t>
      </w:r>
      <w:r>
        <w:rPr>
          <w:spacing w:val="3"/>
          <w:w w:val="105"/>
          <w:sz w:val="24"/>
          <w:u w:val="none"/>
        </w:rPr>
        <w:t> </w:t>
      </w:r>
      <w:r>
        <w:rPr>
          <w:spacing w:val="-2"/>
          <w:w w:val="105"/>
          <w:sz w:val="24"/>
          <w:u w:val="none"/>
        </w:rPr>
        <w:t>clariﬁcation</w:t>
      </w:r>
    </w:p>
    <w:p>
      <w:pPr>
        <w:spacing w:before="45"/>
        <w:ind w:left="840" w:right="0" w:firstLine="0"/>
        <w:jc w:val="left"/>
        <w:rPr>
          <w:sz w:val="24"/>
        </w:rPr>
      </w:pP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cc</w:t>
      </w:r>
      <w:r>
        <w:rPr>
          <w:spacing w:val="27"/>
          <w:sz w:val="24"/>
        </w:rPr>
        <w:t> </w:t>
      </w:r>
      <w:r>
        <w:rPr>
          <w:b/>
          <w:sz w:val="24"/>
        </w:rPr>
        <w:t>VMS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Billing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team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33"/>
          <w:sz w:val="24"/>
        </w:rPr>
        <w:t> </w:t>
      </w:r>
      <w:hyperlink r:id="rId5">
        <w:r>
          <w:rPr>
            <w:spacing w:val="-2"/>
            <w:sz w:val="24"/>
          </w:rPr>
          <w:t>billvms@umaryland.edu.</w:t>
        </w:r>
      </w:hyperlink>
    </w:p>
    <w:p>
      <w:pPr>
        <w:spacing w:after="0"/>
        <w:jc w:val="left"/>
        <w:rPr>
          <w:sz w:val="24"/>
        </w:rPr>
        <w:sectPr>
          <w:pgSz w:w="12240" w:h="15840"/>
          <w:pgMar w:top="1820" w:bottom="280" w:left="1320" w:right="1400"/>
        </w:sectPr>
      </w:pPr>
    </w:p>
    <w:p>
      <w:pPr>
        <w:spacing w:before="84"/>
        <w:ind w:left="153" w:right="0" w:firstLine="0"/>
        <w:jc w:val="left"/>
        <w:rPr>
          <w:sz w:val="19"/>
        </w:rPr>
      </w:pPr>
      <w:bookmarkStart w:name="Graph 013026.pdf" w:id="2"/>
      <w:bookmarkEnd w:id="2"/>
      <w:r>
        <w:rPr/>
      </w:r>
      <w:r>
        <w:rPr>
          <w:sz w:val="19"/>
        </w:rPr>
        <w:t>Start-up</w:t>
      </w:r>
      <w:r>
        <w:rPr>
          <w:spacing w:val="-6"/>
          <w:sz w:val="19"/>
        </w:rPr>
        <w:t> </w:t>
      </w:r>
      <w:r>
        <w:rPr>
          <w:sz w:val="19"/>
        </w:rPr>
        <w:t>Fee</w:t>
      </w:r>
      <w:r>
        <w:rPr>
          <w:spacing w:val="-6"/>
          <w:sz w:val="19"/>
        </w:rPr>
        <w:t> </w:t>
      </w:r>
      <w:r>
        <w:rPr>
          <w:sz w:val="19"/>
        </w:rPr>
        <w:t>Routing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Guide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2441"/>
        <w:gridCol w:w="3497"/>
        <w:gridCol w:w="6000"/>
      </w:tblGrid>
      <w:tr>
        <w:trPr>
          <w:trHeight w:val="198" w:hRule="atLeast"/>
        </w:trPr>
        <w:tc>
          <w:tcPr>
            <w:tcW w:w="1714" w:type="dxa"/>
          </w:tcPr>
          <w:p>
            <w:pPr>
              <w:pStyle w:val="TableParagraph"/>
              <w:spacing w:line="166" w:lineRule="exact" w:before="13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Category</w:t>
            </w:r>
          </w:p>
        </w:tc>
        <w:tc>
          <w:tcPr>
            <w:tcW w:w="2441" w:type="dxa"/>
          </w:tcPr>
          <w:p>
            <w:pPr>
              <w:pStyle w:val="TableParagraph"/>
              <w:spacing w:line="166" w:lineRule="exact" w:before="13"/>
              <w:ind w:left="30"/>
              <w:rPr>
                <w:b/>
                <w:sz w:val="15"/>
              </w:rPr>
            </w:pPr>
            <w:r>
              <w:rPr>
                <w:b/>
                <w:spacing w:val="2"/>
                <w:sz w:val="15"/>
              </w:rPr>
              <w:t>Collaborating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Department</w:t>
            </w:r>
          </w:p>
        </w:tc>
        <w:tc>
          <w:tcPr>
            <w:tcW w:w="3497" w:type="dxa"/>
          </w:tcPr>
          <w:p>
            <w:pPr>
              <w:pStyle w:val="TableParagraph"/>
              <w:spacing w:line="166" w:lineRule="exact" w:before="13"/>
              <w:ind w:left="3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Contact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Person/Email</w:t>
            </w:r>
          </w:p>
        </w:tc>
        <w:tc>
          <w:tcPr>
            <w:tcW w:w="6000" w:type="dxa"/>
          </w:tcPr>
          <w:p>
            <w:pPr>
              <w:pStyle w:val="TableParagraph"/>
              <w:spacing w:line="166" w:lineRule="exact" w:before="13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Notes</w:t>
            </w:r>
          </w:p>
        </w:tc>
      </w:tr>
      <w:tr>
        <w:trPr>
          <w:trHeight w:val="340" w:hRule="atLeast"/>
        </w:trPr>
        <w:tc>
          <w:tcPr>
            <w:tcW w:w="1714" w:type="dxa"/>
          </w:tcPr>
          <w:p>
            <w:pPr>
              <w:pStyle w:val="TableParagraph"/>
              <w:spacing w:line="166" w:lineRule="exact" w:before="154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Personnel</w:t>
            </w:r>
          </w:p>
        </w:tc>
        <w:tc>
          <w:tcPr>
            <w:tcW w:w="2441" w:type="dxa"/>
          </w:tcPr>
          <w:p>
            <w:pPr>
              <w:pStyle w:val="TableParagraph"/>
              <w:spacing w:line="166" w:lineRule="exact" w:before="154"/>
              <w:ind w:left="31"/>
              <w:rPr>
                <w:sz w:val="15"/>
              </w:rPr>
            </w:pPr>
            <w:r>
              <w:rPr>
                <w:sz w:val="15"/>
              </w:rPr>
              <w:t>Owning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Department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Award</w:t>
            </w:r>
          </w:p>
        </w:tc>
        <w:tc>
          <w:tcPr>
            <w:tcW w:w="3497" w:type="dxa"/>
          </w:tcPr>
          <w:p>
            <w:pPr>
              <w:pStyle w:val="TableParagraph"/>
              <w:spacing w:line="166" w:lineRule="exact" w:before="154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N/A</w:t>
            </w:r>
          </w:p>
        </w:tc>
        <w:tc>
          <w:tcPr>
            <w:tcW w:w="6000" w:type="dxa"/>
          </w:tcPr>
          <w:p>
            <w:pPr>
              <w:pStyle w:val="TableParagraph"/>
              <w:spacing w:line="166" w:lineRule="exact" w:before="154"/>
              <w:ind w:left="33"/>
              <w:rPr>
                <w:sz w:val="15"/>
              </w:rPr>
            </w:pPr>
            <w:r>
              <w:rPr>
                <w:sz w:val="15"/>
              </w:rPr>
              <w:t>Sal/Fringe;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sometimes referred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to as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Admin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fee</w:t>
            </w:r>
          </w:p>
        </w:tc>
      </w:tr>
      <w:tr>
        <w:trPr>
          <w:trHeight w:val="1146" w:hRule="atLeast"/>
        </w:trPr>
        <w:tc>
          <w:tcPr>
            <w:tcW w:w="171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IRB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Review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CCT/SPAC</w:t>
            </w:r>
          </w:p>
        </w:tc>
        <w:tc>
          <w:tcPr>
            <w:tcW w:w="3497" w:type="dxa"/>
          </w:tcPr>
          <w:p>
            <w:pPr>
              <w:pStyle w:val="TableParagraph"/>
              <w:spacing w:before="103"/>
              <w:rPr>
                <w:sz w:val="15"/>
              </w:rPr>
            </w:pPr>
          </w:p>
          <w:p>
            <w:pPr>
              <w:pStyle w:val="TableParagraph"/>
              <w:spacing w:line="210" w:lineRule="atLeast"/>
              <w:ind w:left="30" w:right="1081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CCT: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hyperlink r:id="rId7">
              <w:r>
                <w:rPr>
                  <w:w w:val="105"/>
                  <w:sz w:val="15"/>
                </w:rPr>
                <w:t>asidd001@umaryland.edu;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8">
              <w:r>
                <w:rPr>
                  <w:spacing w:val="-2"/>
                  <w:w w:val="105"/>
                  <w:sz w:val="15"/>
                </w:rPr>
                <w:t>sdeasey@umaryland.edu;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9">
              <w:r>
                <w:rPr>
                  <w:spacing w:val="-2"/>
                  <w:sz w:val="15"/>
                </w:rPr>
                <w:t>smartinezgreiwe@umaryland.edu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SPAC: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hyperlink r:id="rId5">
              <w:r>
                <w:rPr>
                  <w:w w:val="105"/>
                  <w:sz w:val="15"/>
                </w:rPr>
                <w:t>billvms@umaryland.edu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SPAC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posts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fee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project</w:t>
            </w:r>
          </w:p>
        </w:tc>
      </w:tr>
      <w:tr>
        <w:trPr>
          <w:trHeight w:val="930" w:hRule="atLeast"/>
        </w:trPr>
        <w:tc>
          <w:tcPr>
            <w:tcW w:w="171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Clinical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Fee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(C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CCT/SPAC</w:t>
            </w:r>
          </w:p>
        </w:tc>
        <w:tc>
          <w:tcPr>
            <w:tcW w:w="3497" w:type="dxa"/>
          </w:tcPr>
          <w:p>
            <w:pPr>
              <w:pStyle w:val="TableParagraph"/>
              <w:spacing w:line="210" w:lineRule="atLeast" w:before="71"/>
              <w:ind w:left="30" w:right="1081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CCT: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hyperlink r:id="rId7">
              <w:r>
                <w:rPr>
                  <w:w w:val="105"/>
                  <w:sz w:val="15"/>
                </w:rPr>
                <w:t>asidd001@umaryland.edu;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8">
              <w:r>
                <w:rPr>
                  <w:spacing w:val="-2"/>
                  <w:w w:val="105"/>
                  <w:sz w:val="15"/>
                </w:rPr>
                <w:t>sdeasey@umaryland.edu;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9">
              <w:r>
                <w:rPr>
                  <w:spacing w:val="-2"/>
                  <w:sz w:val="15"/>
                </w:rPr>
                <w:t>smartinezgreiwe@umaryland.edu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SPAC: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hyperlink r:id="rId5">
              <w:r>
                <w:rPr>
                  <w:w w:val="105"/>
                  <w:sz w:val="15"/>
                </w:rPr>
                <w:t>billvms@umaryland.edu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SPAC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posts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fee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project</w:t>
            </w:r>
          </w:p>
        </w:tc>
      </w:tr>
      <w:tr>
        <w:trPr>
          <w:trHeight w:val="1146" w:hRule="atLeast"/>
        </w:trPr>
        <w:tc>
          <w:tcPr>
            <w:tcW w:w="171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Radiology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Radiology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0"/>
              <w:rPr>
                <w:sz w:val="15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5"/>
              </w:rPr>
            </w:pPr>
            <w:hyperlink r:id="rId10">
              <w:r>
                <w:rPr>
                  <w:spacing w:val="-2"/>
                  <w:sz w:val="15"/>
                </w:rPr>
                <w:t>dl_rad_startup@som.umaryland.edu;</w:t>
              </w:r>
            </w:hyperlink>
            <w:r>
              <w:rPr>
                <w:spacing w:val="40"/>
                <w:sz w:val="15"/>
              </w:rPr>
              <w:t> </w:t>
            </w:r>
            <w:hyperlink r:id="rId11">
              <w:r>
                <w:rPr>
                  <w:spacing w:val="-2"/>
                  <w:sz w:val="15"/>
                </w:rPr>
                <w:t>anuri@som.umaryland.edu;</w:t>
              </w:r>
            </w:hyperlink>
            <w:r>
              <w:rPr>
                <w:spacing w:val="40"/>
                <w:sz w:val="15"/>
              </w:rPr>
              <w:t> </w:t>
            </w:r>
            <w:hyperlink r:id="rId12">
              <w:r>
                <w:rPr>
                  <w:spacing w:val="-2"/>
                  <w:sz w:val="15"/>
                </w:rPr>
                <w:t>michael.duncan@som.umaryland.edu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3" w:hRule="atLeast"/>
        </w:trPr>
        <w:tc>
          <w:tcPr>
            <w:tcW w:w="171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1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Pharmacy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Up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1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Pharmacy/IDS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9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30"/>
              <w:rPr>
                <w:sz w:val="15"/>
              </w:rPr>
            </w:pPr>
            <w:hyperlink r:id="rId13">
              <w:r>
                <w:rPr>
                  <w:color w:val="467785"/>
                  <w:spacing w:val="-2"/>
                  <w:sz w:val="15"/>
                  <w:u w:val="single" w:color="467785"/>
                </w:rPr>
                <w:t>jmoore7@umm.edu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7" w:hRule="atLeast"/>
        </w:trPr>
        <w:tc>
          <w:tcPr>
            <w:tcW w:w="1714" w:type="dxa"/>
          </w:tcPr>
          <w:p>
            <w:pPr>
              <w:pStyle w:val="TableParagraph"/>
              <w:spacing w:before="158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GCRC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Up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Fee</w:t>
            </w:r>
          </w:p>
        </w:tc>
        <w:tc>
          <w:tcPr>
            <w:tcW w:w="2441" w:type="dxa"/>
          </w:tcPr>
          <w:p>
            <w:pPr>
              <w:pStyle w:val="TableParagraph"/>
              <w:spacing w:before="158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GCRC</w:t>
            </w:r>
          </w:p>
        </w:tc>
        <w:tc>
          <w:tcPr>
            <w:tcW w:w="3497" w:type="dxa"/>
          </w:tcPr>
          <w:p>
            <w:pPr>
              <w:pStyle w:val="TableParagraph"/>
              <w:spacing w:before="176"/>
              <w:ind w:left="30"/>
              <w:rPr>
                <w:sz w:val="15"/>
              </w:rPr>
            </w:pPr>
            <w:hyperlink r:id="rId14">
              <w:r>
                <w:rPr>
                  <w:color w:val="467785"/>
                  <w:spacing w:val="-2"/>
                  <w:w w:val="105"/>
                  <w:sz w:val="15"/>
                  <w:u w:val="single" w:color="467785"/>
                </w:rPr>
                <w:t>GCRCSchedule@som.umaryland.edu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spacing w:before="158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color w:val="467785"/>
                <w:sz w:val="15"/>
                <w:u w:val="single" w:color="467785"/>
              </w:rPr>
              <w:t>General</w:t>
            </w:r>
            <w:r>
              <w:rPr>
                <w:color w:val="467785"/>
                <w:spacing w:val="9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Clinical</w:t>
            </w:r>
            <w:r>
              <w:rPr>
                <w:color w:val="467785"/>
                <w:spacing w:val="10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Research</w:t>
            </w:r>
            <w:r>
              <w:rPr>
                <w:color w:val="467785"/>
                <w:spacing w:val="8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Center</w:t>
            </w:r>
            <w:r>
              <w:rPr>
                <w:color w:val="467785"/>
                <w:spacing w:val="7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(GCRC)</w:t>
            </w:r>
            <w:r>
              <w:rPr>
                <w:color w:val="467785"/>
                <w:spacing w:val="8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|</w:t>
            </w:r>
            <w:r>
              <w:rPr>
                <w:color w:val="467785"/>
                <w:spacing w:val="8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University</w:t>
            </w:r>
            <w:r>
              <w:rPr>
                <w:color w:val="467785"/>
                <w:spacing w:val="8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of</w:t>
            </w:r>
            <w:r>
              <w:rPr>
                <w:color w:val="467785"/>
                <w:spacing w:val="7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Maryland</w:t>
            </w:r>
            <w:r>
              <w:rPr>
                <w:color w:val="467785"/>
                <w:spacing w:val="7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School</w:t>
            </w:r>
            <w:r>
              <w:rPr>
                <w:color w:val="467785"/>
                <w:spacing w:val="7"/>
                <w:sz w:val="15"/>
                <w:u w:val="single" w:color="467785"/>
              </w:rPr>
              <w:t> </w:t>
            </w:r>
            <w:r>
              <w:rPr>
                <w:color w:val="467785"/>
                <w:sz w:val="15"/>
                <w:u w:val="single" w:color="467785"/>
              </w:rPr>
              <w:t>of</w:t>
            </w:r>
            <w:r>
              <w:rPr>
                <w:color w:val="467785"/>
                <w:spacing w:val="6"/>
                <w:sz w:val="15"/>
                <w:u w:val="single" w:color="467785"/>
              </w:rPr>
              <w:t> </w:t>
            </w:r>
            <w:r>
              <w:rPr>
                <w:color w:val="467785"/>
                <w:spacing w:val="-2"/>
                <w:sz w:val="15"/>
                <w:u w:val="single" w:color="467785"/>
              </w:rPr>
              <w:t>Medicine</w:t>
            </w:r>
          </w:p>
        </w:tc>
      </w:tr>
      <w:tr>
        <w:trPr>
          <w:trHeight w:val="513" w:hRule="atLeast"/>
        </w:trPr>
        <w:tc>
          <w:tcPr>
            <w:tcW w:w="1714" w:type="dxa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UMGCCC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Start Up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Fee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Oncology</w:t>
            </w:r>
          </w:p>
        </w:tc>
        <w:tc>
          <w:tcPr>
            <w:tcW w:w="3497" w:type="dxa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hyperlink r:id="rId15">
              <w:r>
                <w:rPr>
                  <w:spacing w:val="-2"/>
                  <w:w w:val="105"/>
                  <w:sz w:val="15"/>
                </w:rPr>
                <w:t>gcccbilling@umm.edu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6" w:hRule="atLeast"/>
        </w:trPr>
        <w:tc>
          <w:tcPr>
            <w:tcW w:w="171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1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1"/>
              <w:rPr>
                <w:sz w:val="15"/>
              </w:rPr>
            </w:pPr>
          </w:p>
          <w:p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CCT/SPAC</w:t>
            </w:r>
          </w:p>
        </w:tc>
        <w:tc>
          <w:tcPr>
            <w:tcW w:w="3497" w:type="dxa"/>
          </w:tcPr>
          <w:p>
            <w:pPr>
              <w:pStyle w:val="TableParagraph"/>
              <w:spacing w:line="158" w:lineRule="exact"/>
              <w:ind w:left="3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CCT:</w:t>
            </w:r>
            <w:r>
              <w:rPr>
                <w:b/>
                <w:spacing w:val="8"/>
                <w:w w:val="105"/>
                <w:sz w:val="15"/>
              </w:rPr>
              <w:t> </w:t>
            </w:r>
            <w:hyperlink r:id="rId7">
              <w:r>
                <w:rPr>
                  <w:spacing w:val="-2"/>
                  <w:w w:val="105"/>
                  <w:sz w:val="15"/>
                </w:rPr>
                <w:t>asidd001@umaryland.edu;</w:t>
              </w:r>
            </w:hyperlink>
          </w:p>
          <w:p>
            <w:pPr>
              <w:pStyle w:val="TableParagraph"/>
              <w:spacing w:line="210" w:lineRule="atLeast"/>
              <w:ind w:left="30" w:right="1081"/>
              <w:rPr>
                <w:sz w:val="15"/>
              </w:rPr>
            </w:pPr>
            <w:hyperlink r:id="rId8">
              <w:r>
                <w:rPr>
                  <w:spacing w:val="-2"/>
                  <w:w w:val="105"/>
                  <w:sz w:val="15"/>
                </w:rPr>
                <w:t>sdeasey@umaryland.edu;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9">
              <w:r>
                <w:rPr>
                  <w:spacing w:val="-2"/>
                  <w:sz w:val="15"/>
                </w:rPr>
                <w:t>smartinezgreiwe@umaryland.edu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SPAC: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hyperlink r:id="rId5">
              <w:r>
                <w:rPr>
                  <w:w w:val="105"/>
                  <w:sz w:val="15"/>
                </w:rPr>
                <w:t>billvms@umaryland.edu</w:t>
              </w:r>
            </w:hyperlink>
          </w:p>
        </w:tc>
        <w:tc>
          <w:tcPr>
            <w:tcW w:w="6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pgSz w:w="15840" w:h="12240" w:orient="landscape"/>
      <w:pgMar w:top="118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7"/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8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illvms@umaryland.edu" TargetMode="External"/><Relationship Id="rId6" Type="http://schemas.openxmlformats.org/officeDocument/2006/relationships/hyperlink" Target="https://www.umaryland.edu/cct/" TargetMode="External"/><Relationship Id="rId7" Type="http://schemas.openxmlformats.org/officeDocument/2006/relationships/hyperlink" Target="mailto:asidd001@umaryland.edu" TargetMode="External"/><Relationship Id="rId8" Type="http://schemas.openxmlformats.org/officeDocument/2006/relationships/hyperlink" Target="mailto:sdeasey@umaryland.edu" TargetMode="External"/><Relationship Id="rId9" Type="http://schemas.openxmlformats.org/officeDocument/2006/relationships/hyperlink" Target="mailto:smartinezgreiwe@umaryland.edu" TargetMode="External"/><Relationship Id="rId10" Type="http://schemas.openxmlformats.org/officeDocument/2006/relationships/hyperlink" Target="mailto:dl_rad_startup@som.umaryland.edu" TargetMode="External"/><Relationship Id="rId11" Type="http://schemas.openxmlformats.org/officeDocument/2006/relationships/hyperlink" Target="mailto:anuri@som.umaryland.edu" TargetMode="External"/><Relationship Id="rId12" Type="http://schemas.openxmlformats.org/officeDocument/2006/relationships/hyperlink" Target="mailto:michael.duncan@som.umaryland.edu" TargetMode="External"/><Relationship Id="rId13" Type="http://schemas.openxmlformats.org/officeDocument/2006/relationships/hyperlink" Target="mailto:jmoore7@umm.edu" TargetMode="External"/><Relationship Id="rId14" Type="http://schemas.openxmlformats.org/officeDocument/2006/relationships/hyperlink" Target="mailto:GCRCSchedule@som.umaryland.edu" TargetMode="External"/><Relationship Id="rId15" Type="http://schemas.openxmlformats.org/officeDocument/2006/relationships/hyperlink" Target="mailto:gcccbilling@umm.edu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Macakanja, Danijela</dc:creator>
  <dcterms:created xsi:type="dcterms:W3CDTF">2026-03-03T20:38:25Z</dcterms:created>
  <dcterms:modified xsi:type="dcterms:W3CDTF">2026-03-03T20:38:25Z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Acrobat 2024 24.1.30307</vt:lpwstr>
  </property>
</Properties>
</file>