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2F1" w14:textId="77777777" w:rsidR="00576542" w:rsidRDefault="00576542" w:rsidP="00167E32">
      <w:pPr>
        <w:spacing w:after="0"/>
        <w:jc w:val="center"/>
        <w:rPr>
          <w:b/>
          <w:bCs/>
          <w:sz w:val="32"/>
          <w:szCs w:val="32"/>
        </w:rPr>
      </w:pPr>
    </w:p>
    <w:p w14:paraId="758AE76F" w14:textId="6D291E80" w:rsidR="00167E32" w:rsidRPr="00576542" w:rsidRDefault="00167E32" w:rsidP="00576542">
      <w:pPr>
        <w:pStyle w:val="Heading1"/>
      </w:pPr>
      <w:r w:rsidRPr="00576542">
        <w:t>Global Courses at UMB</w:t>
      </w:r>
    </w:p>
    <w:p w14:paraId="4D6C2849" w14:textId="11C183A4" w:rsidR="00167E32" w:rsidRPr="00576542" w:rsidRDefault="00491706" w:rsidP="00576542">
      <w:pPr>
        <w:pStyle w:val="Heading2"/>
      </w:pPr>
      <w:r w:rsidRPr="00576542">
        <w:t>Spring 2026</w:t>
      </w:r>
    </w:p>
    <w:p w14:paraId="0E7106DC" w14:textId="490AE852" w:rsidR="00E12178" w:rsidRPr="00B9170A" w:rsidRDefault="001133E5" w:rsidP="30DC90F5">
      <w:pPr>
        <w:rPr>
          <w:b/>
          <w:bCs/>
          <w:sz w:val="24"/>
          <w:szCs w:val="24"/>
        </w:rPr>
      </w:pPr>
      <w:r w:rsidRPr="30DC90F5">
        <w:rPr>
          <w:sz w:val="24"/>
          <w:szCs w:val="24"/>
        </w:rPr>
        <w:t xml:space="preserve">This page provides a list of courses across all seven UMB schools that </w:t>
      </w:r>
      <w:r w:rsidR="54BE69DA" w:rsidRPr="30DC90F5">
        <w:rPr>
          <w:sz w:val="24"/>
          <w:szCs w:val="24"/>
        </w:rPr>
        <w:t>focus</w:t>
      </w:r>
      <w:r w:rsidRPr="30DC90F5">
        <w:rPr>
          <w:sz w:val="24"/>
          <w:szCs w:val="24"/>
        </w:rPr>
        <w:t xml:space="preserve"> on global issues or integrate global content. </w:t>
      </w:r>
      <w:r w:rsidR="001F4005" w:rsidRPr="30DC90F5">
        <w:rPr>
          <w:sz w:val="24"/>
          <w:szCs w:val="24"/>
        </w:rPr>
        <w:t>This list is updated regularly as CGE becomes aware of new course offerings.</w:t>
      </w:r>
    </w:p>
    <w:p w14:paraId="239570B3" w14:textId="0EFF7D71" w:rsidR="001F4005" w:rsidRPr="00B9170A" w:rsidRDefault="001F4005" w:rsidP="30DC90F5">
      <w:pPr>
        <w:rPr>
          <w:sz w:val="24"/>
          <w:szCs w:val="24"/>
        </w:rPr>
      </w:pPr>
      <w:r w:rsidRPr="30DC90F5">
        <w:rPr>
          <w:sz w:val="24"/>
          <w:szCs w:val="24"/>
        </w:rPr>
        <w:t xml:space="preserve">Students </w:t>
      </w:r>
      <w:r w:rsidR="000B4699" w:rsidRPr="30DC90F5">
        <w:rPr>
          <w:sz w:val="24"/>
          <w:szCs w:val="24"/>
        </w:rPr>
        <w:t xml:space="preserve">interested in any of these courses should check the </w:t>
      </w:r>
      <w:hyperlink r:id="rId10">
        <w:r w:rsidR="000B4699" w:rsidRPr="30DC90F5">
          <w:rPr>
            <w:rStyle w:val="Hyperlink"/>
            <w:sz w:val="24"/>
            <w:szCs w:val="24"/>
          </w:rPr>
          <w:t>schedule of classes</w:t>
        </w:r>
      </w:hyperlink>
      <w:r w:rsidR="000B4699" w:rsidRPr="30DC90F5">
        <w:rPr>
          <w:sz w:val="24"/>
          <w:szCs w:val="24"/>
        </w:rPr>
        <w:t xml:space="preserve"> to learn </w:t>
      </w:r>
      <w:r w:rsidR="6476A33C" w:rsidRPr="30DC90F5">
        <w:rPr>
          <w:sz w:val="24"/>
          <w:szCs w:val="24"/>
        </w:rPr>
        <w:t>more and</w:t>
      </w:r>
      <w:r w:rsidR="3450B444" w:rsidRPr="30DC90F5">
        <w:rPr>
          <w:sz w:val="24"/>
          <w:szCs w:val="24"/>
        </w:rPr>
        <w:t xml:space="preserve">/or </w:t>
      </w:r>
      <w:r w:rsidR="000B4699" w:rsidRPr="30DC90F5">
        <w:rPr>
          <w:sz w:val="24"/>
          <w:szCs w:val="24"/>
        </w:rPr>
        <w:t>consult wit</w:t>
      </w:r>
      <w:r w:rsidR="00C827B2" w:rsidRPr="30DC90F5">
        <w:rPr>
          <w:sz w:val="24"/>
          <w:szCs w:val="24"/>
        </w:rPr>
        <w:t>h relevant officials in their UMB school (e.g., registration office, academic advisor, student affa</w:t>
      </w:r>
      <w:r w:rsidR="0FA06033" w:rsidRPr="30DC90F5">
        <w:rPr>
          <w:sz w:val="24"/>
          <w:szCs w:val="24"/>
        </w:rPr>
        <w:t>irs office,</w:t>
      </w:r>
      <w:r w:rsidR="42FDE97F" w:rsidRPr="30DC90F5">
        <w:rPr>
          <w:sz w:val="24"/>
          <w:szCs w:val="24"/>
        </w:rPr>
        <w:t xml:space="preserve"> etc.</w:t>
      </w:r>
      <w:r w:rsidR="00C827B2" w:rsidRPr="30DC90F5">
        <w:rPr>
          <w:sz w:val="24"/>
          <w:szCs w:val="24"/>
        </w:rPr>
        <w:t>) to receive advice about whether the course counts towards their degree requirements</w:t>
      </w:r>
      <w:r w:rsidR="34BE87C0" w:rsidRPr="30DC90F5">
        <w:rPr>
          <w:sz w:val="24"/>
          <w:szCs w:val="24"/>
        </w:rPr>
        <w:t xml:space="preserve"> and procedures to register.</w:t>
      </w:r>
    </w:p>
    <w:p w14:paraId="1671F9AA" w14:textId="392E00E2" w:rsidR="30DC90F5" w:rsidRDefault="30DC90F5" w:rsidP="30DC90F5">
      <w:pPr>
        <w:rPr>
          <w:b/>
          <w:bCs/>
          <w:sz w:val="24"/>
          <w:szCs w:val="24"/>
        </w:rPr>
      </w:pPr>
    </w:p>
    <w:p w14:paraId="110E67BB" w14:textId="7F88BE11" w:rsidR="4044A6D8" w:rsidRPr="00576542" w:rsidRDefault="005837AE" w:rsidP="00576542">
      <w:pPr>
        <w:pStyle w:val="Heading3"/>
      </w:pPr>
      <w:r w:rsidRPr="00576542">
        <w:t>Interprofessional Courses</w:t>
      </w:r>
    </w:p>
    <w:p w14:paraId="16E4884C" w14:textId="46A1ADD2" w:rsidR="005837AE" w:rsidRPr="00B9170A" w:rsidRDefault="005837AE" w:rsidP="4044A6D8">
      <w:pPr>
        <w:rPr>
          <w:sz w:val="24"/>
          <w:szCs w:val="24"/>
        </w:rPr>
      </w:pPr>
      <w:r w:rsidRPr="00B9170A">
        <w:rPr>
          <w:sz w:val="24"/>
          <w:szCs w:val="24"/>
        </w:rPr>
        <w:t>CIPP 650</w:t>
      </w:r>
      <w:r w:rsidRPr="00B9170A">
        <w:rPr>
          <w:sz w:val="24"/>
          <w:szCs w:val="24"/>
        </w:rPr>
        <w:tab/>
        <w:t>Climate Change, Health and Society</w:t>
      </w:r>
    </w:p>
    <w:p w14:paraId="4A6ADCC6" w14:textId="1B500B95" w:rsidR="005837AE" w:rsidRPr="00B9170A" w:rsidRDefault="005837AE" w:rsidP="4044A6D8">
      <w:pPr>
        <w:rPr>
          <w:sz w:val="24"/>
          <w:szCs w:val="24"/>
        </w:rPr>
      </w:pPr>
      <w:r w:rsidRPr="00B9170A">
        <w:rPr>
          <w:sz w:val="24"/>
          <w:szCs w:val="24"/>
        </w:rPr>
        <w:t>CIPP 960</w:t>
      </w:r>
      <w:r w:rsidRPr="00B9170A">
        <w:rPr>
          <w:sz w:val="24"/>
          <w:szCs w:val="24"/>
        </w:rPr>
        <w:tab/>
        <w:t>Global Women’s Health</w:t>
      </w:r>
    </w:p>
    <w:p w14:paraId="6D854470" w14:textId="77777777" w:rsidR="00B9170A" w:rsidRPr="00B9170A" w:rsidRDefault="00B9170A" w:rsidP="4044A6D8">
      <w:pPr>
        <w:rPr>
          <w:sz w:val="24"/>
          <w:szCs w:val="24"/>
        </w:rPr>
      </w:pPr>
    </w:p>
    <w:p w14:paraId="739F1DB3" w14:textId="14223D28" w:rsidR="0005008C" w:rsidRPr="00B9170A" w:rsidRDefault="0005008C" w:rsidP="00576542">
      <w:pPr>
        <w:pStyle w:val="Heading3"/>
      </w:pPr>
      <w:r w:rsidRPr="00B9170A">
        <w:t>School of Graduate Studies</w:t>
      </w:r>
    </w:p>
    <w:p w14:paraId="5A49D862" w14:textId="7CEF01DF" w:rsidR="006B6DD4" w:rsidRPr="00B9170A" w:rsidRDefault="006B6DD4" w:rsidP="001133E5">
      <w:pPr>
        <w:rPr>
          <w:sz w:val="24"/>
          <w:szCs w:val="24"/>
        </w:rPr>
      </w:pPr>
      <w:r w:rsidRPr="00B9170A">
        <w:rPr>
          <w:sz w:val="24"/>
          <w:szCs w:val="24"/>
        </w:rPr>
        <w:t>GLBH 612</w:t>
      </w:r>
      <w:r w:rsidRPr="00B9170A">
        <w:rPr>
          <w:sz w:val="24"/>
          <w:szCs w:val="24"/>
        </w:rPr>
        <w:tab/>
        <w:t>Global Health Monitoring and Evaluation II</w:t>
      </w:r>
    </w:p>
    <w:p w14:paraId="284182DA" w14:textId="055A5BB9" w:rsidR="006B6DD4" w:rsidRPr="00B9170A" w:rsidRDefault="000B529D" w:rsidP="001133E5">
      <w:pPr>
        <w:rPr>
          <w:sz w:val="24"/>
          <w:szCs w:val="24"/>
        </w:rPr>
      </w:pPr>
      <w:r w:rsidRPr="00B9170A">
        <w:rPr>
          <w:sz w:val="24"/>
          <w:szCs w:val="24"/>
        </w:rPr>
        <w:t>GLBH 620</w:t>
      </w:r>
      <w:r w:rsidRPr="00B9170A">
        <w:rPr>
          <w:sz w:val="24"/>
          <w:szCs w:val="24"/>
        </w:rPr>
        <w:tab/>
        <w:t>Global Disease Control</w:t>
      </w:r>
    </w:p>
    <w:p w14:paraId="47A8529E" w14:textId="0FC05B45" w:rsidR="000B529D" w:rsidRPr="00B9170A" w:rsidRDefault="000B529D" w:rsidP="001133E5">
      <w:pPr>
        <w:rPr>
          <w:sz w:val="24"/>
          <w:szCs w:val="24"/>
        </w:rPr>
      </w:pPr>
      <w:r w:rsidRPr="00B9170A">
        <w:rPr>
          <w:sz w:val="24"/>
          <w:szCs w:val="24"/>
        </w:rPr>
        <w:t>GLBH 652</w:t>
      </w:r>
      <w:r w:rsidRPr="00B9170A">
        <w:rPr>
          <w:sz w:val="24"/>
          <w:szCs w:val="24"/>
        </w:rPr>
        <w:tab/>
        <w:t>Global Health Management and Leadership</w:t>
      </w:r>
    </w:p>
    <w:p w14:paraId="25B9A995" w14:textId="2A1AD674" w:rsidR="000B529D" w:rsidRPr="00B9170A" w:rsidRDefault="000B529D" w:rsidP="001133E5">
      <w:pPr>
        <w:rPr>
          <w:sz w:val="24"/>
          <w:szCs w:val="24"/>
        </w:rPr>
      </w:pPr>
      <w:r w:rsidRPr="00B9170A">
        <w:rPr>
          <w:sz w:val="24"/>
          <w:szCs w:val="24"/>
        </w:rPr>
        <w:t>INCL 632</w:t>
      </w:r>
      <w:r w:rsidRPr="00B9170A">
        <w:rPr>
          <w:sz w:val="24"/>
          <w:szCs w:val="24"/>
        </w:rPr>
        <w:tab/>
        <w:t>Historical Exploration of Race in the U.S.</w:t>
      </w:r>
    </w:p>
    <w:p w14:paraId="7CC6E775" w14:textId="3ED6939B" w:rsidR="4044A6D8" w:rsidRPr="00B9170A" w:rsidRDefault="000B529D" w:rsidP="4044A6D8">
      <w:pPr>
        <w:rPr>
          <w:sz w:val="24"/>
          <w:szCs w:val="24"/>
        </w:rPr>
      </w:pPr>
      <w:r w:rsidRPr="00B9170A">
        <w:rPr>
          <w:sz w:val="24"/>
          <w:szCs w:val="24"/>
        </w:rPr>
        <w:t>MHS 631</w:t>
      </w:r>
      <w:r w:rsidRPr="00B9170A">
        <w:rPr>
          <w:sz w:val="24"/>
          <w:szCs w:val="24"/>
        </w:rPr>
        <w:tab/>
        <w:t>Global Non-Communicable Epidemiology</w:t>
      </w:r>
    </w:p>
    <w:p w14:paraId="1DA96C20" w14:textId="77777777" w:rsidR="00D07796" w:rsidRPr="00B9170A" w:rsidRDefault="00D07796" w:rsidP="4044A6D8">
      <w:pPr>
        <w:rPr>
          <w:sz w:val="24"/>
          <w:szCs w:val="24"/>
        </w:rPr>
      </w:pPr>
    </w:p>
    <w:p w14:paraId="680A9B3E" w14:textId="77777777" w:rsidR="00EF257F" w:rsidRPr="00B9170A" w:rsidRDefault="00EF257F" w:rsidP="00576542">
      <w:pPr>
        <w:pStyle w:val="Heading3"/>
      </w:pPr>
      <w:r w:rsidRPr="00B9170A">
        <w:t>School of Law</w:t>
      </w:r>
    </w:p>
    <w:p w14:paraId="2107AA6B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501V</w:t>
      </w:r>
      <w:r w:rsidRPr="00B9170A">
        <w:rPr>
          <w:sz w:val="24"/>
          <w:szCs w:val="24"/>
        </w:rPr>
        <w:tab/>
        <w:t>Race, Class, and Education</w:t>
      </w:r>
    </w:p>
    <w:p w14:paraId="3E218E75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503C</w:t>
      </w:r>
      <w:r w:rsidRPr="00B9170A">
        <w:rPr>
          <w:sz w:val="24"/>
          <w:szCs w:val="24"/>
        </w:rPr>
        <w:tab/>
        <w:t>International Law</w:t>
      </w:r>
    </w:p>
    <w:p w14:paraId="2862F233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511D</w:t>
      </w:r>
      <w:r w:rsidRPr="00B9170A">
        <w:rPr>
          <w:sz w:val="24"/>
          <w:szCs w:val="24"/>
        </w:rPr>
        <w:tab/>
        <w:t>Advanced Legal Research: International Law</w:t>
      </w:r>
    </w:p>
    <w:p w14:paraId="76F2643E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521U</w:t>
      </w:r>
      <w:r w:rsidRPr="00B9170A">
        <w:rPr>
          <w:sz w:val="24"/>
          <w:szCs w:val="24"/>
        </w:rPr>
        <w:tab/>
        <w:t>NEPA &amp; Federal Environmental Law</w:t>
      </w:r>
    </w:p>
    <w:p w14:paraId="4BFC96EF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522Q</w:t>
      </w:r>
      <w:r w:rsidRPr="00B9170A">
        <w:rPr>
          <w:sz w:val="24"/>
          <w:szCs w:val="24"/>
        </w:rPr>
        <w:tab/>
        <w:t>MD Journal - International Law</w:t>
      </w:r>
    </w:p>
    <w:p w14:paraId="77FAD6D3" w14:textId="77777777" w:rsidR="00576542" w:rsidRDefault="00576542" w:rsidP="00D07796">
      <w:pPr>
        <w:rPr>
          <w:sz w:val="24"/>
          <w:szCs w:val="24"/>
        </w:rPr>
      </w:pPr>
    </w:p>
    <w:p w14:paraId="343724C5" w14:textId="1BAA869C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525K</w:t>
      </w:r>
      <w:r w:rsidRPr="00B9170A">
        <w:rPr>
          <w:sz w:val="24"/>
          <w:szCs w:val="24"/>
        </w:rPr>
        <w:tab/>
        <w:t>Immigration Clinic</w:t>
      </w:r>
    </w:p>
    <w:p w14:paraId="428A5A28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527H</w:t>
      </w:r>
      <w:r w:rsidRPr="00B9170A">
        <w:rPr>
          <w:sz w:val="24"/>
          <w:szCs w:val="24"/>
        </w:rPr>
        <w:tab/>
        <w:t>Home Security &amp; Law of Counterterrorism</w:t>
      </w:r>
    </w:p>
    <w:p w14:paraId="50B17A09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528H</w:t>
      </w:r>
      <w:r w:rsidRPr="00B9170A">
        <w:rPr>
          <w:sz w:val="24"/>
          <w:szCs w:val="24"/>
        </w:rPr>
        <w:tab/>
        <w:t>Native American Law</w:t>
      </w:r>
    </w:p>
    <w:p w14:paraId="43A38C60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528T</w:t>
      </w:r>
      <w:r w:rsidRPr="00B9170A">
        <w:rPr>
          <w:sz w:val="24"/>
          <w:szCs w:val="24"/>
        </w:rPr>
        <w:tab/>
        <w:t>Racial Justice &amp; Law Clinic</w:t>
      </w:r>
    </w:p>
    <w:p w14:paraId="744D284C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530U</w:t>
      </w:r>
      <w:r w:rsidRPr="00B9170A">
        <w:rPr>
          <w:sz w:val="24"/>
          <w:szCs w:val="24"/>
        </w:rPr>
        <w:tab/>
        <w:t>Critical Race Theory</w:t>
      </w:r>
    </w:p>
    <w:p w14:paraId="4F0FDB40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531J</w:t>
      </w:r>
      <w:r w:rsidRPr="00B9170A">
        <w:rPr>
          <w:sz w:val="24"/>
          <w:szCs w:val="24"/>
        </w:rPr>
        <w:tab/>
        <w:t>Environmental Law: LTP</w:t>
      </w:r>
    </w:p>
    <w:p w14:paraId="2E5B18F7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532U</w:t>
      </w:r>
      <w:r w:rsidRPr="00B9170A">
        <w:rPr>
          <w:sz w:val="24"/>
          <w:szCs w:val="24"/>
        </w:rPr>
        <w:tab/>
        <w:t>Global Public Health</w:t>
      </w:r>
    </w:p>
    <w:p w14:paraId="77D99917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535S</w:t>
      </w:r>
      <w:r w:rsidRPr="00B9170A">
        <w:rPr>
          <w:sz w:val="24"/>
          <w:szCs w:val="24"/>
        </w:rPr>
        <w:tab/>
        <w:t>Environmental Law Externship Workshop</w:t>
      </w:r>
    </w:p>
    <w:p w14:paraId="71D2EDA1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543U</w:t>
      </w:r>
      <w:r w:rsidRPr="00B9170A">
        <w:rPr>
          <w:sz w:val="24"/>
          <w:szCs w:val="24"/>
        </w:rPr>
        <w:tab/>
        <w:t>Reparations for Racial Injustice</w:t>
      </w:r>
    </w:p>
    <w:p w14:paraId="43F33771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545U</w:t>
      </w:r>
      <w:r w:rsidRPr="00B9170A">
        <w:rPr>
          <w:sz w:val="24"/>
          <w:szCs w:val="24"/>
        </w:rPr>
        <w:tab/>
        <w:t>Corporate Immigration Law</w:t>
      </w:r>
    </w:p>
    <w:p w14:paraId="64A2D0ED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546F</w:t>
      </w:r>
      <w:r w:rsidRPr="00B9170A">
        <w:rPr>
          <w:sz w:val="24"/>
          <w:szCs w:val="24"/>
        </w:rPr>
        <w:tab/>
        <w:t>Criminal Law Seminar: Race &amp; Criminal Justice System</w:t>
      </w:r>
    </w:p>
    <w:p w14:paraId="5535FCFF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557B</w:t>
      </w:r>
      <w:r w:rsidRPr="00B9170A">
        <w:rPr>
          <w:sz w:val="24"/>
          <w:szCs w:val="24"/>
        </w:rPr>
        <w:tab/>
        <w:t>Environmental Law Clinic</w:t>
      </w:r>
    </w:p>
    <w:p w14:paraId="1337A7DE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559B</w:t>
      </w:r>
      <w:r w:rsidRPr="00B9170A">
        <w:rPr>
          <w:sz w:val="24"/>
          <w:szCs w:val="24"/>
        </w:rPr>
        <w:tab/>
        <w:t>Environmental Law Clinic: Global Environmental Law</w:t>
      </w:r>
    </w:p>
    <w:p w14:paraId="592FB255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566S</w:t>
      </w:r>
      <w:r w:rsidRPr="00B9170A">
        <w:rPr>
          <w:sz w:val="24"/>
          <w:szCs w:val="24"/>
        </w:rPr>
        <w:tab/>
        <w:t>Comparative Law: Transnational Lawyering</w:t>
      </w:r>
    </w:p>
    <w:p w14:paraId="15D95A0C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571H</w:t>
      </w:r>
      <w:r w:rsidRPr="00B9170A">
        <w:rPr>
          <w:sz w:val="24"/>
          <w:szCs w:val="24"/>
        </w:rPr>
        <w:tab/>
        <w:t>Sports &amp; The Law</w:t>
      </w:r>
    </w:p>
    <w:p w14:paraId="4E6038CE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579Q</w:t>
      </w:r>
      <w:r w:rsidRPr="00B9170A">
        <w:rPr>
          <w:sz w:val="24"/>
          <w:szCs w:val="24"/>
        </w:rPr>
        <w:tab/>
        <w:t>Practicing Law in Spanish</w:t>
      </w:r>
    </w:p>
    <w:p w14:paraId="5C700463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583R</w:t>
      </w:r>
      <w:r w:rsidRPr="00B9170A">
        <w:rPr>
          <w:sz w:val="24"/>
          <w:szCs w:val="24"/>
        </w:rPr>
        <w:tab/>
        <w:t>International Arbitration</w:t>
      </w:r>
    </w:p>
    <w:p w14:paraId="506523BA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592S</w:t>
      </w:r>
      <w:r w:rsidRPr="00B9170A">
        <w:rPr>
          <w:sz w:val="24"/>
          <w:szCs w:val="24"/>
        </w:rPr>
        <w:tab/>
        <w:t>Post-Conflict &amp; Transitional Justice</w:t>
      </w:r>
    </w:p>
    <w:p w14:paraId="531887A3" w14:textId="77777777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595F</w:t>
      </w:r>
      <w:r w:rsidRPr="00B9170A">
        <w:rPr>
          <w:sz w:val="24"/>
          <w:szCs w:val="24"/>
        </w:rPr>
        <w:tab/>
        <w:t>Immigration Law</w:t>
      </w:r>
    </w:p>
    <w:p w14:paraId="7D8BB4A8" w14:textId="6F1855B9" w:rsidR="00D07796" w:rsidRPr="00B9170A" w:rsidRDefault="00D07796" w:rsidP="00D07796">
      <w:pPr>
        <w:rPr>
          <w:sz w:val="24"/>
          <w:szCs w:val="24"/>
        </w:rPr>
      </w:pPr>
      <w:r w:rsidRPr="00B9170A">
        <w:rPr>
          <w:sz w:val="24"/>
          <w:szCs w:val="24"/>
        </w:rPr>
        <w:t>LAW</w:t>
      </w:r>
      <w:r w:rsidRPr="00B9170A">
        <w:rPr>
          <w:sz w:val="24"/>
          <w:szCs w:val="24"/>
        </w:rPr>
        <w:tab/>
        <w:t>598S</w:t>
      </w:r>
      <w:r w:rsidRPr="00B9170A">
        <w:rPr>
          <w:sz w:val="24"/>
          <w:szCs w:val="24"/>
        </w:rPr>
        <w:tab/>
        <w:t>Comparative Constitutional Democracy Colloquium</w:t>
      </w:r>
    </w:p>
    <w:p w14:paraId="530AFFF7" w14:textId="77777777" w:rsidR="00EF257F" w:rsidRPr="00B9170A" w:rsidRDefault="00EF257F" w:rsidP="4044A6D8">
      <w:pPr>
        <w:rPr>
          <w:b/>
          <w:bCs/>
        </w:rPr>
      </w:pPr>
    </w:p>
    <w:p w14:paraId="3CC2F07C" w14:textId="2AAC521D" w:rsidR="006567EB" w:rsidRPr="00B9170A" w:rsidRDefault="006567EB" w:rsidP="00576542">
      <w:pPr>
        <w:pStyle w:val="Heading3"/>
      </w:pPr>
      <w:r w:rsidRPr="00B9170A">
        <w:t>School of Medicine</w:t>
      </w:r>
    </w:p>
    <w:p w14:paraId="2896CE08" w14:textId="77777777" w:rsidR="00FD0749" w:rsidRPr="00B9170A" w:rsidRDefault="00FD0749" w:rsidP="00FD0749">
      <w:pPr>
        <w:rPr>
          <w:sz w:val="24"/>
          <w:szCs w:val="24"/>
        </w:rPr>
      </w:pPr>
      <w:r w:rsidRPr="00B9170A">
        <w:rPr>
          <w:sz w:val="24"/>
          <w:szCs w:val="24"/>
        </w:rPr>
        <w:t>ETHC</w:t>
      </w:r>
      <w:r w:rsidRPr="00B9170A">
        <w:rPr>
          <w:sz w:val="24"/>
          <w:szCs w:val="24"/>
        </w:rPr>
        <w:tab/>
        <w:t>638</w:t>
      </w:r>
      <w:r w:rsidRPr="00B9170A">
        <w:rPr>
          <w:sz w:val="24"/>
          <w:szCs w:val="24"/>
        </w:rPr>
        <w:tab/>
        <w:t>Issues in International Research Ethics</w:t>
      </w:r>
    </w:p>
    <w:p w14:paraId="3C6AD99B" w14:textId="77777777" w:rsidR="00FD0749" w:rsidRPr="00B9170A" w:rsidRDefault="00FD0749" w:rsidP="00FD0749">
      <w:pPr>
        <w:rPr>
          <w:sz w:val="24"/>
          <w:szCs w:val="24"/>
        </w:rPr>
      </w:pPr>
      <w:r w:rsidRPr="00B9170A">
        <w:rPr>
          <w:sz w:val="24"/>
          <w:szCs w:val="24"/>
        </w:rPr>
        <w:t>ETHC</w:t>
      </w:r>
      <w:r w:rsidRPr="00B9170A">
        <w:rPr>
          <w:sz w:val="24"/>
          <w:szCs w:val="24"/>
        </w:rPr>
        <w:tab/>
        <w:t>640</w:t>
      </w:r>
      <w:r w:rsidRPr="00B9170A">
        <w:rPr>
          <w:sz w:val="24"/>
          <w:szCs w:val="24"/>
        </w:rPr>
        <w:tab/>
        <w:t>Ethics of Globalization</w:t>
      </w:r>
    </w:p>
    <w:p w14:paraId="6A2ADAD6" w14:textId="77777777" w:rsidR="00FD0749" w:rsidRPr="00B9170A" w:rsidRDefault="00FD0749" w:rsidP="00FD0749">
      <w:pPr>
        <w:rPr>
          <w:sz w:val="24"/>
          <w:szCs w:val="24"/>
        </w:rPr>
      </w:pPr>
      <w:r w:rsidRPr="00B9170A">
        <w:rPr>
          <w:sz w:val="24"/>
          <w:szCs w:val="24"/>
        </w:rPr>
        <w:t>PH</w:t>
      </w:r>
      <w:r w:rsidRPr="00B9170A">
        <w:rPr>
          <w:sz w:val="24"/>
          <w:szCs w:val="24"/>
        </w:rPr>
        <w:tab/>
        <w:t>711</w:t>
      </w:r>
      <w:r w:rsidRPr="00B9170A">
        <w:rPr>
          <w:sz w:val="24"/>
          <w:szCs w:val="24"/>
        </w:rPr>
        <w:tab/>
        <w:t>Global Health Security</w:t>
      </w:r>
    </w:p>
    <w:p w14:paraId="275134AF" w14:textId="77777777" w:rsidR="00576542" w:rsidRDefault="00576542" w:rsidP="00FD0749">
      <w:pPr>
        <w:rPr>
          <w:sz w:val="24"/>
          <w:szCs w:val="24"/>
        </w:rPr>
      </w:pPr>
    </w:p>
    <w:p w14:paraId="091A212E" w14:textId="6D1059C8" w:rsidR="00FD0749" w:rsidRPr="00B9170A" w:rsidRDefault="00FD0749" w:rsidP="00FD0749">
      <w:pPr>
        <w:rPr>
          <w:sz w:val="24"/>
          <w:szCs w:val="24"/>
        </w:rPr>
      </w:pPr>
      <w:r w:rsidRPr="7B11156E">
        <w:rPr>
          <w:sz w:val="24"/>
          <w:szCs w:val="24"/>
        </w:rPr>
        <w:t>PH</w:t>
      </w:r>
      <w:r>
        <w:tab/>
      </w:r>
      <w:r w:rsidRPr="7B11156E">
        <w:rPr>
          <w:sz w:val="24"/>
          <w:szCs w:val="24"/>
        </w:rPr>
        <w:t>713</w:t>
      </w:r>
      <w:r>
        <w:tab/>
      </w:r>
      <w:r w:rsidRPr="7B11156E">
        <w:rPr>
          <w:sz w:val="24"/>
          <w:szCs w:val="24"/>
        </w:rPr>
        <w:t xml:space="preserve">Topics </w:t>
      </w:r>
      <w:r w:rsidR="65562371" w:rsidRPr="7B11156E">
        <w:rPr>
          <w:sz w:val="24"/>
          <w:szCs w:val="24"/>
        </w:rPr>
        <w:t>i</w:t>
      </w:r>
      <w:r w:rsidRPr="7B11156E">
        <w:rPr>
          <w:sz w:val="24"/>
          <w:szCs w:val="24"/>
        </w:rPr>
        <w:t>n Global Nutrition Epidemiology</w:t>
      </w:r>
    </w:p>
    <w:p w14:paraId="4A77A898" w14:textId="77777777" w:rsidR="00FD0749" w:rsidRPr="00B9170A" w:rsidRDefault="00FD0749" w:rsidP="00FD0749">
      <w:pPr>
        <w:rPr>
          <w:sz w:val="24"/>
          <w:szCs w:val="24"/>
        </w:rPr>
      </w:pPr>
      <w:r w:rsidRPr="00B9170A">
        <w:rPr>
          <w:sz w:val="24"/>
          <w:szCs w:val="24"/>
        </w:rPr>
        <w:t>PH</w:t>
      </w:r>
      <w:r w:rsidRPr="00B9170A">
        <w:rPr>
          <w:sz w:val="24"/>
          <w:szCs w:val="24"/>
        </w:rPr>
        <w:tab/>
        <w:t>715</w:t>
      </w:r>
      <w:r w:rsidRPr="00B9170A">
        <w:rPr>
          <w:sz w:val="24"/>
          <w:szCs w:val="24"/>
        </w:rPr>
        <w:tab/>
        <w:t>Urban Health</w:t>
      </w:r>
    </w:p>
    <w:p w14:paraId="6B8BA29D" w14:textId="77777777" w:rsidR="00FD0749" w:rsidRPr="00B9170A" w:rsidRDefault="00FD0749" w:rsidP="00FD0749">
      <w:pPr>
        <w:rPr>
          <w:sz w:val="24"/>
          <w:szCs w:val="24"/>
        </w:rPr>
      </w:pPr>
      <w:r w:rsidRPr="00B9170A">
        <w:rPr>
          <w:sz w:val="24"/>
          <w:szCs w:val="24"/>
        </w:rPr>
        <w:t>PH</w:t>
      </w:r>
      <w:r w:rsidRPr="00B9170A">
        <w:rPr>
          <w:sz w:val="24"/>
          <w:szCs w:val="24"/>
        </w:rPr>
        <w:tab/>
        <w:t>717</w:t>
      </w:r>
      <w:r w:rsidRPr="00B9170A">
        <w:rPr>
          <w:sz w:val="24"/>
          <w:szCs w:val="24"/>
        </w:rPr>
        <w:tab/>
        <w:t>Global Public Health Emergencies</w:t>
      </w:r>
    </w:p>
    <w:p w14:paraId="66EA413E" w14:textId="77777777" w:rsidR="00FD0749" w:rsidRPr="00B9170A" w:rsidRDefault="00FD0749" w:rsidP="00FD0749">
      <w:pPr>
        <w:rPr>
          <w:sz w:val="24"/>
          <w:szCs w:val="24"/>
        </w:rPr>
      </w:pPr>
      <w:r w:rsidRPr="00B9170A">
        <w:rPr>
          <w:sz w:val="24"/>
          <w:szCs w:val="24"/>
        </w:rPr>
        <w:t>PH</w:t>
      </w:r>
      <w:r w:rsidRPr="00B9170A">
        <w:rPr>
          <w:sz w:val="24"/>
          <w:szCs w:val="24"/>
        </w:rPr>
        <w:tab/>
        <w:t>737</w:t>
      </w:r>
      <w:r w:rsidRPr="00B9170A">
        <w:rPr>
          <w:sz w:val="24"/>
          <w:szCs w:val="24"/>
        </w:rPr>
        <w:tab/>
        <w:t>Implementation Science in Global Health</w:t>
      </w:r>
    </w:p>
    <w:p w14:paraId="43D5CA0E" w14:textId="77777777" w:rsidR="00FD0749" w:rsidRPr="00B9170A" w:rsidRDefault="00FD0749" w:rsidP="00FD0749">
      <w:pPr>
        <w:rPr>
          <w:sz w:val="24"/>
          <w:szCs w:val="24"/>
        </w:rPr>
      </w:pPr>
      <w:r w:rsidRPr="00B9170A">
        <w:rPr>
          <w:sz w:val="24"/>
          <w:szCs w:val="24"/>
        </w:rPr>
        <w:t>PREV</w:t>
      </w:r>
      <w:r w:rsidRPr="00B9170A">
        <w:rPr>
          <w:sz w:val="24"/>
          <w:szCs w:val="24"/>
        </w:rPr>
        <w:tab/>
        <w:t>540</w:t>
      </w:r>
      <w:r w:rsidRPr="00B9170A">
        <w:rPr>
          <w:sz w:val="24"/>
          <w:szCs w:val="24"/>
        </w:rPr>
        <w:tab/>
        <w:t>Public Health</w:t>
      </w:r>
    </w:p>
    <w:p w14:paraId="7BB54F74" w14:textId="77777777" w:rsidR="00FD0749" w:rsidRPr="00B9170A" w:rsidRDefault="00FD0749" w:rsidP="00FD0749">
      <w:pPr>
        <w:rPr>
          <w:sz w:val="24"/>
          <w:szCs w:val="24"/>
        </w:rPr>
      </w:pPr>
      <w:r w:rsidRPr="00B9170A">
        <w:rPr>
          <w:sz w:val="24"/>
          <w:szCs w:val="24"/>
        </w:rPr>
        <w:t>PREV</w:t>
      </w:r>
      <w:r w:rsidRPr="00B9170A">
        <w:rPr>
          <w:sz w:val="24"/>
          <w:szCs w:val="24"/>
        </w:rPr>
        <w:tab/>
        <w:t>589</w:t>
      </w:r>
      <w:r w:rsidRPr="00B9170A">
        <w:rPr>
          <w:sz w:val="24"/>
          <w:szCs w:val="24"/>
        </w:rPr>
        <w:tab/>
        <w:t>Research Epidemiology/Public Health</w:t>
      </w:r>
    </w:p>
    <w:p w14:paraId="4FB68EF6" w14:textId="75B60335" w:rsidR="4044A6D8" w:rsidRPr="00B9170A" w:rsidRDefault="00FD0749" w:rsidP="00FD0749">
      <w:pPr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B9170A">
        <w:rPr>
          <w:sz w:val="24"/>
          <w:szCs w:val="24"/>
        </w:rPr>
        <w:t>PREV</w:t>
      </w:r>
      <w:r w:rsidRPr="00B9170A">
        <w:rPr>
          <w:sz w:val="24"/>
          <w:szCs w:val="24"/>
        </w:rPr>
        <w:tab/>
        <w:t>659</w:t>
      </w:r>
      <w:r w:rsidRPr="00B9170A">
        <w:rPr>
          <w:sz w:val="24"/>
          <w:szCs w:val="24"/>
        </w:rPr>
        <w:tab/>
        <w:t>Observational Studies in Epidemiology</w:t>
      </w:r>
    </w:p>
    <w:p w14:paraId="7ABE28A5" w14:textId="77777777" w:rsidR="00B9170A" w:rsidRPr="00B9170A" w:rsidRDefault="00B9170A" w:rsidP="00AB0477">
      <w:pPr>
        <w:rPr>
          <w:rFonts w:eastAsia="Times New Roman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0C337D4" w14:textId="2C9F6A4F" w:rsidR="00AB0477" w:rsidRPr="00B9170A" w:rsidRDefault="00AB0477" w:rsidP="00576542">
      <w:pPr>
        <w:pStyle w:val="Heading3"/>
      </w:pPr>
      <w:r w:rsidRPr="00B9170A">
        <w:t>School of Nursing</w:t>
      </w:r>
    </w:p>
    <w:p w14:paraId="7B14ABAD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NELC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408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Essentials in Global Health</w:t>
      </w:r>
    </w:p>
    <w:p w14:paraId="630B0288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NELC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420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Environmental Health</w:t>
      </w:r>
    </w:p>
    <w:p w14:paraId="386D10D2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NELC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450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Spanish for Health Professionals - Advanced Beginner</w:t>
      </w:r>
    </w:p>
    <w:p w14:paraId="4B2B13F7" w14:textId="78DA6B63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NELC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454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Health, Healthcare, and Culture</w:t>
      </w:r>
    </w:p>
    <w:p w14:paraId="4EA9D61A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NRSG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609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Essential Practices in Global Health Nursing</w:t>
      </w:r>
    </w:p>
    <w:p w14:paraId="64878872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NRSG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610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Global Health Seminar</w:t>
      </w:r>
    </w:p>
    <w:p w14:paraId="3E8A77EC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NRSG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664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Critical Issues in Global Health</w:t>
      </w:r>
    </w:p>
    <w:p w14:paraId="612771E6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NRSG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780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Health Promotion and Population Health</w:t>
      </w:r>
    </w:p>
    <w:p w14:paraId="4149643D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NURS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353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Community and Population Health</w:t>
      </w:r>
    </w:p>
    <w:p w14:paraId="37975047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NURS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530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Foundations of Interprofessional Education and Practice</w:t>
      </w:r>
    </w:p>
    <w:p w14:paraId="15BB9D59" w14:textId="42EF7EA5" w:rsidR="4044A6D8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NURS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730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Environmental Health I</w:t>
      </w:r>
    </w:p>
    <w:p w14:paraId="6CF9D8A5" w14:textId="77777777" w:rsidR="00F900D7" w:rsidRPr="00B9170A" w:rsidRDefault="00F900D7" w:rsidP="00F900D7">
      <w:pPr>
        <w:rPr>
          <w:rFonts w:eastAsia="Times New Roman" w:cs="Calibri"/>
          <w:b/>
          <w:bCs/>
          <w:color w:val="000000" w:themeColor="text1"/>
          <w:sz w:val="24"/>
          <w:szCs w:val="24"/>
        </w:rPr>
      </w:pPr>
    </w:p>
    <w:p w14:paraId="3BB5FF38" w14:textId="758F9C91" w:rsidR="00AB0477" w:rsidRPr="00B9170A" w:rsidRDefault="00AB0477" w:rsidP="00576542">
      <w:pPr>
        <w:pStyle w:val="Heading3"/>
      </w:pPr>
      <w:r w:rsidRPr="00B9170A">
        <w:t>School of Pharmacy</w:t>
      </w:r>
    </w:p>
    <w:p w14:paraId="61F31DC4" w14:textId="1C6BD6A8" w:rsidR="00D9750D" w:rsidRPr="00B9170A" w:rsidRDefault="00F900D7" w:rsidP="006567EB">
      <w:pPr>
        <w:rPr>
          <w:b/>
          <w:bCs/>
          <w:sz w:val="24"/>
          <w:szCs w:val="24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PALC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604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Psychosocial, Cultural and Spiritual Care</w:t>
      </w:r>
    </w:p>
    <w:p w14:paraId="349415DA" w14:textId="77777777" w:rsidR="00F900D7" w:rsidRDefault="00F900D7" w:rsidP="001133E5">
      <w:pPr>
        <w:rPr>
          <w:b/>
          <w:bCs/>
          <w:sz w:val="24"/>
          <w:szCs w:val="24"/>
        </w:rPr>
      </w:pPr>
    </w:p>
    <w:p w14:paraId="61E1FF37" w14:textId="77777777" w:rsidR="00576542" w:rsidRDefault="00576542" w:rsidP="001133E5">
      <w:pPr>
        <w:rPr>
          <w:b/>
          <w:bCs/>
          <w:sz w:val="24"/>
          <w:szCs w:val="24"/>
        </w:rPr>
      </w:pPr>
    </w:p>
    <w:p w14:paraId="09BFC746" w14:textId="77777777" w:rsidR="00576542" w:rsidRPr="00B9170A" w:rsidRDefault="00576542" w:rsidP="001133E5">
      <w:pPr>
        <w:rPr>
          <w:b/>
          <w:bCs/>
          <w:sz w:val="24"/>
          <w:szCs w:val="24"/>
        </w:rPr>
      </w:pPr>
    </w:p>
    <w:p w14:paraId="5BA35F6E" w14:textId="191E2592" w:rsidR="00C827B2" w:rsidRPr="00B9170A" w:rsidRDefault="00EB61CF" w:rsidP="00576542">
      <w:pPr>
        <w:pStyle w:val="Heading3"/>
      </w:pPr>
      <w:r w:rsidRPr="00B9170A">
        <w:t>School of Social Work</w:t>
      </w:r>
    </w:p>
    <w:p w14:paraId="5E735ECB" w14:textId="66AA84AD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SOWK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645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Human Behavior &amp; Social Environment</w:t>
      </w:r>
    </w:p>
    <w:p w14:paraId="0B08678B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SOWK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702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Public Policy and Social Justice - Part II</w:t>
      </w:r>
    </w:p>
    <w:p w14:paraId="5C78F225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SWCL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749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Clinical Practice with LGBTQI+ Communities</w:t>
      </w:r>
    </w:p>
    <w:p w14:paraId="26EE6D8E" w14:textId="3772070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SWCL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775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Social Work Practicum - Immigrants &amp; Refugees</w:t>
      </w:r>
    </w:p>
    <w:p w14:paraId="23ED9A95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SWOA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701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Advocacy</w:t>
      </w:r>
    </w:p>
    <w:p w14:paraId="6D50103B" w14:textId="77777777" w:rsidR="00F900D7" w:rsidRPr="00B9170A" w:rsidRDefault="00F900D7" w:rsidP="00F900D7">
      <w:pPr>
        <w:rPr>
          <w:rFonts w:eastAsia="Times New Roman" w:cs="Calibri"/>
          <w:color w:val="000000"/>
          <w:kern w:val="0"/>
          <w:sz w:val="24"/>
          <w:szCs w:val="24"/>
          <w14:ligatures w14:val="none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SWOA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709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Advanced Community Action</w:t>
      </w:r>
    </w:p>
    <w:p w14:paraId="6F8D2434" w14:textId="5BF9CC44" w:rsidR="001F580E" w:rsidRPr="00B9170A" w:rsidRDefault="00F900D7" w:rsidP="00F900D7">
      <w:pPr>
        <w:rPr>
          <w:rFonts w:eastAsia="Calibri" w:cs="Calibri"/>
          <w:sz w:val="24"/>
          <w:szCs w:val="24"/>
        </w:rPr>
      </w:pP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>SWOA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795</w:t>
      </w:r>
      <w:r w:rsidRPr="00B9170A">
        <w:rPr>
          <w:rFonts w:eastAsia="Times New Roman" w:cs="Calibri"/>
          <w:color w:val="000000"/>
          <w:kern w:val="0"/>
          <w:sz w:val="24"/>
          <w:szCs w:val="24"/>
          <w14:ligatures w14:val="none"/>
        </w:rPr>
        <w:tab/>
        <w:t>Leadership, Policy, and Social Change Advanced Practicum II</w:t>
      </w:r>
    </w:p>
    <w:sectPr w:rsidR="001F580E" w:rsidRPr="00B9170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8771" w14:textId="77777777" w:rsidR="00576542" w:rsidRDefault="00576542" w:rsidP="00576542">
      <w:pPr>
        <w:spacing w:after="0" w:line="240" w:lineRule="auto"/>
      </w:pPr>
      <w:r>
        <w:separator/>
      </w:r>
    </w:p>
  </w:endnote>
  <w:endnote w:type="continuationSeparator" w:id="0">
    <w:p w14:paraId="530C5A13" w14:textId="77777777" w:rsidR="00576542" w:rsidRDefault="00576542" w:rsidP="0057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2E48" w14:textId="77777777" w:rsidR="00576542" w:rsidRDefault="00576542" w:rsidP="00576542">
      <w:pPr>
        <w:spacing w:after="0" w:line="240" w:lineRule="auto"/>
      </w:pPr>
      <w:r>
        <w:separator/>
      </w:r>
    </w:p>
  </w:footnote>
  <w:footnote w:type="continuationSeparator" w:id="0">
    <w:p w14:paraId="4BC5AD65" w14:textId="77777777" w:rsidR="00576542" w:rsidRDefault="00576542" w:rsidP="0057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FA00" w14:textId="0D0820F8" w:rsidR="00576542" w:rsidRDefault="00576542" w:rsidP="00576542">
    <w:pPr>
      <w:pStyle w:val="Header"/>
      <w:jc w:val="center"/>
    </w:pPr>
    <w:r>
      <w:rPr>
        <w:noProof/>
      </w:rPr>
      <w:drawing>
        <wp:inline distT="0" distB="0" distL="0" distR="0" wp14:anchorId="0BE579FA" wp14:editId="22838806">
          <wp:extent cx="2930525" cy="772160"/>
          <wp:effectExtent l="0" t="0" r="3175" b="8890"/>
          <wp:docPr id="1145871197" name="Picture 1" descr="Logo for University of Maryland, Baltim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71197" name="Picture 1" descr="Logo for University of Maryland, Baltimor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525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5"/>
    <w:rsid w:val="0005008C"/>
    <w:rsid w:val="000852FD"/>
    <w:rsid w:val="000B4699"/>
    <w:rsid w:val="000B529D"/>
    <w:rsid w:val="001133E5"/>
    <w:rsid w:val="00121B6B"/>
    <w:rsid w:val="00167E32"/>
    <w:rsid w:val="001D6694"/>
    <w:rsid w:val="001F4005"/>
    <w:rsid w:val="001F580E"/>
    <w:rsid w:val="002A6809"/>
    <w:rsid w:val="00307E07"/>
    <w:rsid w:val="00324359"/>
    <w:rsid w:val="00360FC1"/>
    <w:rsid w:val="003B018C"/>
    <w:rsid w:val="003E0E89"/>
    <w:rsid w:val="003E5E6C"/>
    <w:rsid w:val="00491706"/>
    <w:rsid w:val="004D7318"/>
    <w:rsid w:val="00524F18"/>
    <w:rsid w:val="00556E11"/>
    <w:rsid w:val="00576542"/>
    <w:rsid w:val="00576665"/>
    <w:rsid w:val="005837AE"/>
    <w:rsid w:val="006567EB"/>
    <w:rsid w:val="006B4DDE"/>
    <w:rsid w:val="006B6DD4"/>
    <w:rsid w:val="006C79C1"/>
    <w:rsid w:val="00713F46"/>
    <w:rsid w:val="00750550"/>
    <w:rsid w:val="007B13A5"/>
    <w:rsid w:val="007E3D99"/>
    <w:rsid w:val="007F3FBA"/>
    <w:rsid w:val="00927948"/>
    <w:rsid w:val="009619A2"/>
    <w:rsid w:val="009D2B9A"/>
    <w:rsid w:val="009E43C0"/>
    <w:rsid w:val="009F6E30"/>
    <w:rsid w:val="00A52308"/>
    <w:rsid w:val="00AB0477"/>
    <w:rsid w:val="00B04A84"/>
    <w:rsid w:val="00B1487A"/>
    <w:rsid w:val="00B9170A"/>
    <w:rsid w:val="00C827B2"/>
    <w:rsid w:val="00D07796"/>
    <w:rsid w:val="00D8684A"/>
    <w:rsid w:val="00D9750D"/>
    <w:rsid w:val="00E11612"/>
    <w:rsid w:val="00E12178"/>
    <w:rsid w:val="00E33804"/>
    <w:rsid w:val="00E74B51"/>
    <w:rsid w:val="00E9687E"/>
    <w:rsid w:val="00EB0AAA"/>
    <w:rsid w:val="00EB61CF"/>
    <w:rsid w:val="00ED3298"/>
    <w:rsid w:val="00EF257F"/>
    <w:rsid w:val="00EF390B"/>
    <w:rsid w:val="00F01536"/>
    <w:rsid w:val="00F75310"/>
    <w:rsid w:val="00F900D7"/>
    <w:rsid w:val="00FD0749"/>
    <w:rsid w:val="00FF2614"/>
    <w:rsid w:val="03C6EB75"/>
    <w:rsid w:val="04AF4381"/>
    <w:rsid w:val="04EAC3C9"/>
    <w:rsid w:val="04F464DE"/>
    <w:rsid w:val="0595773C"/>
    <w:rsid w:val="05A81B82"/>
    <w:rsid w:val="05C46095"/>
    <w:rsid w:val="060FB4EA"/>
    <w:rsid w:val="0899A68E"/>
    <w:rsid w:val="08BE9722"/>
    <w:rsid w:val="09E7784B"/>
    <w:rsid w:val="0D029881"/>
    <w:rsid w:val="0FA06033"/>
    <w:rsid w:val="106A151C"/>
    <w:rsid w:val="1286D7A4"/>
    <w:rsid w:val="14D34217"/>
    <w:rsid w:val="15975F9A"/>
    <w:rsid w:val="169FEBE9"/>
    <w:rsid w:val="183F9D81"/>
    <w:rsid w:val="18B25A95"/>
    <w:rsid w:val="1C31CB65"/>
    <w:rsid w:val="2022AD10"/>
    <w:rsid w:val="21A071A4"/>
    <w:rsid w:val="2290C83F"/>
    <w:rsid w:val="237A8A39"/>
    <w:rsid w:val="2464AB92"/>
    <w:rsid w:val="2822A28B"/>
    <w:rsid w:val="285631BA"/>
    <w:rsid w:val="2A61B7A3"/>
    <w:rsid w:val="2C123851"/>
    <w:rsid w:val="2CF4A512"/>
    <w:rsid w:val="2D055003"/>
    <w:rsid w:val="2EEBBF5E"/>
    <w:rsid w:val="30DC90F5"/>
    <w:rsid w:val="312BEB8B"/>
    <w:rsid w:val="31B81282"/>
    <w:rsid w:val="31DFDBB5"/>
    <w:rsid w:val="3450B444"/>
    <w:rsid w:val="34BE87C0"/>
    <w:rsid w:val="379F1C7F"/>
    <w:rsid w:val="3CEF8792"/>
    <w:rsid w:val="3F59B47C"/>
    <w:rsid w:val="4044A6D8"/>
    <w:rsid w:val="41902FB8"/>
    <w:rsid w:val="424F7A39"/>
    <w:rsid w:val="42FDE97F"/>
    <w:rsid w:val="493957E9"/>
    <w:rsid w:val="49E9AFD3"/>
    <w:rsid w:val="4BBF2F05"/>
    <w:rsid w:val="4DD806E1"/>
    <w:rsid w:val="50A5B99B"/>
    <w:rsid w:val="5108B80D"/>
    <w:rsid w:val="51B057CA"/>
    <w:rsid w:val="54BE69DA"/>
    <w:rsid w:val="56264442"/>
    <w:rsid w:val="56FD2D5C"/>
    <w:rsid w:val="57C32F01"/>
    <w:rsid w:val="58BA24E2"/>
    <w:rsid w:val="5912CC00"/>
    <w:rsid w:val="5C3C31CA"/>
    <w:rsid w:val="603EAF99"/>
    <w:rsid w:val="61A4A96A"/>
    <w:rsid w:val="629B65AA"/>
    <w:rsid w:val="6476A33C"/>
    <w:rsid w:val="6531F37A"/>
    <w:rsid w:val="655119A2"/>
    <w:rsid w:val="65562371"/>
    <w:rsid w:val="6812B2CA"/>
    <w:rsid w:val="6AAB416E"/>
    <w:rsid w:val="6B04D305"/>
    <w:rsid w:val="6BB6B526"/>
    <w:rsid w:val="6D407406"/>
    <w:rsid w:val="6E02CB0B"/>
    <w:rsid w:val="6E8FF5F0"/>
    <w:rsid w:val="6F40066B"/>
    <w:rsid w:val="700B4452"/>
    <w:rsid w:val="7070B4FE"/>
    <w:rsid w:val="70EB23FF"/>
    <w:rsid w:val="716B6F4C"/>
    <w:rsid w:val="7691826B"/>
    <w:rsid w:val="7841E615"/>
    <w:rsid w:val="78633F6A"/>
    <w:rsid w:val="78ADA09E"/>
    <w:rsid w:val="7B11156E"/>
    <w:rsid w:val="7C9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58C5"/>
  <w15:chartTrackingRefBased/>
  <w15:docId w15:val="{C7098411-626A-4EBE-9B77-D30C7A9F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542"/>
    <w:pPr>
      <w:spacing w:after="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542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542"/>
    <w:pPr>
      <w:outlineLvl w:val="2"/>
    </w:pPr>
    <w:rPr>
      <w:b/>
      <w:bCs/>
      <w:color w:val="00769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542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76542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76542"/>
    <w:rPr>
      <w:b/>
      <w:bCs/>
      <w:color w:val="00769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E3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542"/>
  </w:style>
  <w:style w:type="paragraph" w:styleId="Footer">
    <w:name w:val="footer"/>
    <w:basedOn w:val="Normal"/>
    <w:link w:val="FooterChar"/>
    <w:uiPriority w:val="99"/>
    <w:unhideWhenUsed/>
    <w:rsid w:val="00576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urfs.umaryland.edu/StudentRegistrationSsb/ssb/classSearch/classSear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7A011624854A91BD7BCA50950C15" ma:contentTypeVersion="42" ma:contentTypeDescription="Create a new document." ma:contentTypeScope="" ma:versionID="cf1f89c987a5a1dddeb9a29c5774f8e1">
  <xsd:schema xmlns:xsd="http://www.w3.org/2001/XMLSchema" xmlns:xs="http://www.w3.org/2001/XMLSchema" xmlns:p="http://schemas.microsoft.com/office/2006/metadata/properties" xmlns:ns1="http://schemas.microsoft.com/sharepoint/v3" xmlns:ns2="06e94eae-9959-455c-b794-0834ee7f214d" xmlns:ns3="10e8b6bd-38cc-4af2-964d-2336eb7d3277" targetNamespace="http://schemas.microsoft.com/office/2006/metadata/properties" ma:root="true" ma:fieldsID="0fc5a4896369e147b5c564c9cdb65b45" ns1:_="" ns2:_="" ns3:_="">
    <xsd:import namespace="http://schemas.microsoft.com/sharepoint/v3"/>
    <xsd:import namespace="06e94eae-9959-455c-b794-0834ee7f214d"/>
    <xsd:import namespace="10e8b6bd-38cc-4af2-964d-2336eb7d327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4eae-9959-455c-b794-0834ee7f214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4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b6bd-38cc-4af2-964d-2336eb7d3277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e748f035-5555-44c9-a911-37a7e7504f33}" ma:internalName="TaxCatchAll" ma:showField="CatchAllData" ma:web="10e8b6bd-38cc-4af2-964d-2336eb7d3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06e94eae-9959-455c-b794-0834ee7f214d" xsi:nil="true"/>
    <DefaultSectionNames xmlns="06e94eae-9959-455c-b794-0834ee7f214d" xsi:nil="true"/>
    <Invited_Members xmlns="06e94eae-9959-455c-b794-0834ee7f214d" xsi:nil="true"/>
    <_ip_UnifiedCompliancePolicyUIAction xmlns="http://schemas.microsoft.com/sharepoint/v3" xsi:nil="true"/>
    <Templates xmlns="06e94eae-9959-455c-b794-0834ee7f214d" xsi:nil="true"/>
    <FolderType xmlns="06e94eae-9959-455c-b794-0834ee7f214d" xsi:nil="true"/>
    <Math_Settings xmlns="06e94eae-9959-455c-b794-0834ee7f214d" xsi:nil="true"/>
    <Owner xmlns="06e94eae-9959-455c-b794-0834ee7f214d">
      <UserInfo>
        <DisplayName/>
        <AccountId xsi:nil="true"/>
        <AccountType/>
      </UserInfo>
    </Owner>
    <AppVersion xmlns="06e94eae-9959-455c-b794-0834ee7f214d" xsi:nil="true"/>
    <LMS_Mappings xmlns="06e94eae-9959-455c-b794-0834ee7f214d" xsi:nil="true"/>
    <TaxCatchAll xmlns="10e8b6bd-38cc-4af2-964d-2336eb7d3277" xsi:nil="true"/>
    <_ip_UnifiedCompliancePolicyProperties xmlns="http://schemas.microsoft.com/sharepoint/v3" xsi:nil="true"/>
    <NotebookType xmlns="06e94eae-9959-455c-b794-0834ee7f214d" xsi:nil="true"/>
    <Distribution_Groups xmlns="06e94eae-9959-455c-b794-0834ee7f214d" xsi:nil="true"/>
    <Invited_Leaders xmlns="06e94eae-9959-455c-b794-0834ee7f214d" xsi:nil="true"/>
    <Members xmlns="06e94eae-9959-455c-b794-0834ee7f214d">
      <UserInfo>
        <DisplayName/>
        <AccountId xsi:nil="true"/>
        <AccountType/>
      </UserInfo>
    </Members>
    <Member_Groups xmlns="06e94eae-9959-455c-b794-0834ee7f214d">
      <UserInfo>
        <DisplayName/>
        <AccountId xsi:nil="true"/>
        <AccountType/>
      </UserInfo>
    </Member_Groups>
    <Has_Leaders_Only_SectionGroup xmlns="06e94eae-9959-455c-b794-0834ee7f214d" xsi:nil="true"/>
    <TeamsChannelId xmlns="06e94eae-9959-455c-b794-0834ee7f214d" xsi:nil="true"/>
    <Is_Collaboration_Space_Locked xmlns="06e94eae-9959-455c-b794-0834ee7f214d" xsi:nil="true"/>
    <Self_Registration_Enabled xmlns="06e94eae-9959-455c-b794-0834ee7f214d" xsi:nil="true"/>
    <CultureName xmlns="06e94eae-9959-455c-b794-0834ee7f214d" xsi:nil="true"/>
    <Leaders xmlns="06e94eae-9959-455c-b794-0834ee7f214d">
      <UserInfo>
        <DisplayName/>
        <AccountId xsi:nil="true"/>
        <AccountType/>
      </UserInfo>
    </Leaders>
    <lcf76f155ced4ddcb4097134ff3c332f xmlns="06e94eae-9959-455c-b794-0834ee7f214d">
      <Terms xmlns="http://schemas.microsoft.com/office/infopath/2007/PartnerControls"/>
    </lcf76f155ced4ddcb4097134ff3c332f>
    <_Flow_SignoffStatus xmlns="06e94eae-9959-455c-b794-0834ee7f214d" xsi:nil="true"/>
  </documentManagement>
</p:properties>
</file>

<file path=customXml/itemProps1.xml><?xml version="1.0" encoding="utf-8"?>
<ds:datastoreItem xmlns:ds="http://schemas.openxmlformats.org/officeDocument/2006/customXml" ds:itemID="{8930E74E-0D03-4A23-B32E-32B4B7B5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e94eae-9959-455c-b794-0834ee7f214d"/>
    <ds:schemaRef ds:uri="10e8b6bd-38cc-4af2-964d-2336eb7d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FDAF1-C94D-4806-944B-9F6D3F1E9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DE93A-31CD-4CA8-9454-08A97D5E24E4}">
  <ds:schemaRefs>
    <ds:schemaRef ds:uri="http://purl.org/dc/dcmitype/"/>
    <ds:schemaRef ds:uri="06e94eae-9959-455c-b794-0834ee7f214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0e8b6bd-38cc-4af2-964d-2336eb7d3277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2855</Characters>
  <Application>Microsoft Office Word</Application>
  <DocSecurity>0</DocSecurity>
  <Lines>89</Lines>
  <Paragraphs>86</Paragraphs>
  <ScaleCrop>false</ScaleCrop>
  <Company/>
  <LinksUpToDate>false</LinksUpToDate>
  <CharactersWithSpaces>3276</CharactersWithSpaces>
  <SharedDoc>false</SharedDoc>
  <HLinks>
    <vt:vector size="6" baseType="variant">
      <vt:variant>
        <vt:i4>2424940</vt:i4>
      </vt:variant>
      <vt:variant>
        <vt:i4>0</vt:i4>
      </vt:variant>
      <vt:variant>
        <vt:i4>0</vt:i4>
      </vt:variant>
      <vt:variant>
        <vt:i4>5</vt:i4>
      </vt:variant>
      <vt:variant>
        <vt:lpwstr>https://surfs.umaryland.edu/StudentRegistrationSsb/ssb/classSearch/classSearch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Amy</dc:creator>
  <cp:keywords/>
  <dc:description/>
  <cp:lastModifiedBy>Taylor, Lauren</cp:lastModifiedBy>
  <cp:revision>2</cp:revision>
  <dcterms:created xsi:type="dcterms:W3CDTF">2026-03-11T16:11:00Z</dcterms:created>
  <dcterms:modified xsi:type="dcterms:W3CDTF">2026-03-11T16:11:00Z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0x010100CCC47A011624854A91BD7BCA50950C15</vt:lpwstr>
  </property>
  <property fmtid="{D5CDD505-2E9C-101B-9397-08002B2CF9AE}" pid="3" name="MediaServiceImageTags">
    <vt:lpwstr/>
  </property>
</Properties>
</file>