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77777777" w:rsidR="00B330DF" w:rsidRPr="00EB7265" w:rsidRDefault="009B19FE" w:rsidP="004C5A53">
      <w:pPr>
        <w:rPr>
          <w:rFonts w:ascii="Times New Roman" w:eastAsia="Times New Roman" w:hAnsi="Times New Roman" w:cs="Times New Roman"/>
          <w:b/>
          <w:bCs/>
          <w:color w:val="222222"/>
          <w:sz w:val="24"/>
          <w:szCs w:val="24"/>
          <w:highlight w:val="white"/>
        </w:rPr>
      </w:pPr>
      <w:r w:rsidRPr="00EB7265">
        <w:rPr>
          <w:rFonts w:ascii="Times New Roman" w:eastAsia="Times New Roman" w:hAnsi="Times New Roman" w:cs="Times New Roman"/>
          <w:b/>
          <w:bCs/>
          <w:color w:val="222222"/>
          <w:sz w:val="24"/>
          <w:szCs w:val="24"/>
          <w:highlight w:val="white"/>
        </w:rPr>
        <w:t>The Legacy of Colonialism and Novel Legal Remedies:</w:t>
      </w:r>
    </w:p>
    <w:p w14:paraId="00000004" w14:textId="45AF2CD8" w:rsidR="00B330DF" w:rsidRPr="00EB7265" w:rsidRDefault="009B19FE" w:rsidP="004C5A53">
      <w:pPr>
        <w:rPr>
          <w:rFonts w:ascii="Times New Roman" w:eastAsia="Times New Roman" w:hAnsi="Times New Roman" w:cs="Times New Roman"/>
          <w:b/>
          <w:bCs/>
          <w:color w:val="222222"/>
          <w:sz w:val="24"/>
          <w:szCs w:val="24"/>
          <w:highlight w:val="white"/>
        </w:rPr>
      </w:pPr>
      <w:r w:rsidRPr="00EB7265">
        <w:rPr>
          <w:rFonts w:ascii="Times New Roman" w:eastAsia="Times New Roman" w:hAnsi="Times New Roman" w:cs="Times New Roman"/>
          <w:b/>
          <w:bCs/>
          <w:color w:val="222222"/>
          <w:sz w:val="24"/>
          <w:szCs w:val="24"/>
          <w:highlight w:val="white"/>
        </w:rPr>
        <w:t xml:space="preserve">Case Study of the </w:t>
      </w:r>
      <w:r w:rsidR="00687192" w:rsidRPr="00EB7265">
        <w:rPr>
          <w:rFonts w:ascii="Times New Roman" w:eastAsia="Times New Roman" w:hAnsi="Times New Roman" w:cs="Times New Roman"/>
          <w:b/>
          <w:bCs/>
          <w:color w:val="222222"/>
          <w:sz w:val="24"/>
          <w:szCs w:val="24"/>
          <w:highlight w:val="white"/>
        </w:rPr>
        <w:t>I</w:t>
      </w:r>
      <w:r w:rsidRPr="00EB7265">
        <w:rPr>
          <w:rFonts w:ascii="Times New Roman" w:eastAsia="Times New Roman" w:hAnsi="Times New Roman" w:cs="Times New Roman"/>
          <w:b/>
          <w:bCs/>
          <w:color w:val="222222"/>
          <w:sz w:val="24"/>
          <w:szCs w:val="24"/>
          <w:highlight w:val="white"/>
        </w:rPr>
        <w:t xml:space="preserve">ntersectional </w:t>
      </w:r>
      <w:r w:rsidR="00687192" w:rsidRPr="00EB7265">
        <w:rPr>
          <w:rFonts w:ascii="Times New Roman" w:eastAsia="Times New Roman" w:hAnsi="Times New Roman" w:cs="Times New Roman"/>
          <w:b/>
          <w:bCs/>
          <w:color w:val="222222"/>
          <w:sz w:val="24"/>
          <w:szCs w:val="24"/>
          <w:highlight w:val="white"/>
        </w:rPr>
        <w:t>I</w:t>
      </w:r>
      <w:r w:rsidRPr="00EB7265">
        <w:rPr>
          <w:rFonts w:ascii="Times New Roman" w:eastAsia="Times New Roman" w:hAnsi="Times New Roman" w:cs="Times New Roman"/>
          <w:b/>
          <w:bCs/>
          <w:color w:val="222222"/>
          <w:sz w:val="24"/>
          <w:szCs w:val="24"/>
          <w:highlight w:val="white"/>
        </w:rPr>
        <w:t>mpacts of U.S. Nuclear Testing in the Republic of the Marshall Islands (RMI)</w:t>
      </w:r>
    </w:p>
    <w:p w14:paraId="00000006" w14:textId="5A6FB366" w:rsidR="00B330DF" w:rsidRPr="00EB7265" w:rsidRDefault="009B19FE" w:rsidP="004C5A53">
      <w:pPr>
        <w:spacing w:before="240" w:after="240"/>
        <w:rPr>
          <w:rFonts w:ascii="Times New Roman" w:eastAsia="Times New Roman" w:hAnsi="Times New Roman" w:cs="Times New Roman"/>
          <w:b/>
          <w:bCs/>
          <w:i/>
          <w:iCs/>
          <w:color w:val="0000FF"/>
          <w:sz w:val="24"/>
          <w:szCs w:val="24"/>
          <w:highlight w:val="white"/>
        </w:rPr>
      </w:pPr>
      <w:r w:rsidRPr="00EB7265">
        <w:rPr>
          <w:rFonts w:ascii="Times New Roman" w:eastAsia="Times New Roman" w:hAnsi="Times New Roman" w:cs="Times New Roman"/>
          <w:b/>
          <w:bCs/>
          <w:i/>
          <w:iCs/>
          <w:color w:val="0000FF"/>
          <w:sz w:val="24"/>
          <w:szCs w:val="24"/>
          <w:highlight w:val="white"/>
        </w:rPr>
        <w:t xml:space="preserve">History of the </w:t>
      </w:r>
      <w:r w:rsidR="00DB58A9">
        <w:rPr>
          <w:rFonts w:ascii="Times New Roman" w:eastAsia="Times New Roman" w:hAnsi="Times New Roman" w:cs="Times New Roman"/>
          <w:b/>
          <w:bCs/>
          <w:i/>
          <w:iCs/>
          <w:color w:val="0000FF"/>
          <w:sz w:val="24"/>
          <w:szCs w:val="24"/>
          <w:highlight w:val="white"/>
        </w:rPr>
        <w:t>N</w:t>
      </w:r>
      <w:r w:rsidRPr="00EB7265">
        <w:rPr>
          <w:rFonts w:ascii="Times New Roman" w:eastAsia="Times New Roman" w:hAnsi="Times New Roman" w:cs="Times New Roman"/>
          <w:b/>
          <w:bCs/>
          <w:i/>
          <w:iCs/>
          <w:color w:val="0000FF"/>
          <w:sz w:val="24"/>
          <w:szCs w:val="24"/>
          <w:highlight w:val="white"/>
        </w:rPr>
        <w:t xml:space="preserve">uclear </w:t>
      </w:r>
      <w:r w:rsidR="00DB58A9">
        <w:rPr>
          <w:rFonts w:ascii="Times New Roman" w:eastAsia="Times New Roman" w:hAnsi="Times New Roman" w:cs="Times New Roman"/>
          <w:b/>
          <w:bCs/>
          <w:i/>
          <w:iCs/>
          <w:color w:val="0000FF"/>
          <w:sz w:val="24"/>
          <w:szCs w:val="24"/>
          <w:highlight w:val="white"/>
        </w:rPr>
        <w:t>T</w:t>
      </w:r>
      <w:r w:rsidRPr="00EB7265">
        <w:rPr>
          <w:rFonts w:ascii="Times New Roman" w:eastAsia="Times New Roman" w:hAnsi="Times New Roman" w:cs="Times New Roman"/>
          <w:b/>
          <w:bCs/>
          <w:i/>
          <w:iCs/>
          <w:color w:val="0000FF"/>
          <w:sz w:val="24"/>
          <w:szCs w:val="24"/>
          <w:highlight w:val="white"/>
        </w:rPr>
        <w:t xml:space="preserve">esting </w:t>
      </w:r>
      <w:r w:rsidR="00DB58A9">
        <w:rPr>
          <w:rFonts w:ascii="Times New Roman" w:eastAsia="Times New Roman" w:hAnsi="Times New Roman" w:cs="Times New Roman"/>
          <w:b/>
          <w:bCs/>
          <w:i/>
          <w:iCs/>
          <w:color w:val="0000FF"/>
          <w:sz w:val="24"/>
          <w:szCs w:val="24"/>
          <w:highlight w:val="white"/>
        </w:rPr>
        <w:t>in RMI</w:t>
      </w:r>
      <w:r w:rsidRPr="00EB7265">
        <w:rPr>
          <w:rFonts w:ascii="Times New Roman" w:eastAsia="Times New Roman" w:hAnsi="Times New Roman" w:cs="Times New Roman"/>
          <w:b/>
          <w:bCs/>
          <w:i/>
          <w:iCs/>
          <w:color w:val="0000FF"/>
          <w:sz w:val="24"/>
          <w:szCs w:val="24"/>
          <w:highlight w:val="white"/>
        </w:rPr>
        <w:t xml:space="preserve">: </w:t>
      </w:r>
    </w:p>
    <w:p w14:paraId="00000007" w14:textId="5D092A6D"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From 1946-1958, the United States</w:t>
      </w:r>
      <w:r w:rsidR="00BA7DDE" w:rsidRPr="00EB7265">
        <w:rPr>
          <w:rFonts w:ascii="Times New Roman" w:hAnsi="Times New Roman" w:cs="Times New Roman"/>
          <w:sz w:val="24"/>
          <w:szCs w:val="24"/>
        </w:rPr>
        <w:t xml:space="preserve"> </w:t>
      </w:r>
      <w:r w:rsidRPr="00EB7265">
        <w:rPr>
          <w:rFonts w:ascii="Times New Roman" w:eastAsia="Times New Roman" w:hAnsi="Times New Roman" w:cs="Times New Roman"/>
          <w:color w:val="222222"/>
          <w:sz w:val="24"/>
          <w:szCs w:val="24"/>
          <w:highlight w:val="white"/>
        </w:rPr>
        <w:t>Government conducted 67 known nuclear weapons tests in the Marshall Islands during the time the U.S. administered the islands as part of the United Nations Trust Territory of the Pacific Islands (TTPI). The Marshall Islands became a living laboratory for U.S. Government researchers – including weapons laboratories and universities – to better understand the biological impacts of Cold War weapons. Researchers conducted thousands of experiments documenting the impacts of radiation and its effects on all parts</w:t>
      </w:r>
      <w:r w:rsidRPr="00EB7265">
        <w:rPr>
          <w:rFonts w:ascii="Times New Roman" w:eastAsia="Times New Roman" w:hAnsi="Times New Roman" w:cs="Times New Roman"/>
          <w:color w:val="222222"/>
          <w:sz w:val="24"/>
          <w:szCs w:val="24"/>
          <w:highlight w:val="white"/>
        </w:rPr>
        <w:t xml:space="preserve"> of the ecosystem, such as fish, birds, seaweed, plants and people, and the distance radiation traveled through the air and seas. American scientists brought specimens back to university and government laboratories and funneled findings from each detonation back to the weapons designers to </w:t>
      </w:r>
      <w:r w:rsidRPr="00EB7265">
        <w:rPr>
          <w:rFonts w:ascii="Times New Roman" w:eastAsia="Times New Roman" w:hAnsi="Times New Roman" w:cs="Times New Roman"/>
          <w:color w:val="222222"/>
          <w:sz w:val="24"/>
          <w:szCs w:val="24"/>
          <w:highlight w:val="white"/>
        </w:rPr>
        <w:t xml:space="preserve">make adjustments and the next areas of emphasis for subsequent test series.  </w:t>
      </w:r>
    </w:p>
    <w:p w14:paraId="00000008" w14:textId="77777777"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000009" w14:textId="66B9C064"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While the U.S. achieved superpower status, it was at the expense of the Marshallese people and their lands that endured the equivalent of 1.6 Hiroshima-sized detonations daily over twelve years. The nuclear legacy still impacts every aspect of Marshallese being as the impacts are intergenerational and intersectional; the unaddressed legacies of the nuclear era now combine with rising seas and climate change and the cumulative impacts of U.S. militarism that include biological and chemical weapons tests and </w:t>
      </w:r>
      <w:r w:rsidRPr="00EB7265">
        <w:rPr>
          <w:rFonts w:ascii="Times New Roman" w:eastAsia="Times New Roman" w:hAnsi="Times New Roman" w:cs="Times New Roman"/>
          <w:color w:val="222222"/>
          <w:sz w:val="24"/>
          <w:szCs w:val="24"/>
          <w:highlight w:val="white"/>
        </w:rPr>
        <w:t xml:space="preserve">environmental health challenges connected to the missile defense shield testing on Kwajalein Atoll. To date, no government entity or legal scholars have considered the synergistic effects of U.S. colonialism and how those impacts combine with the profound legacies of above ground nuclear weapons testing. </w:t>
      </w:r>
    </w:p>
    <w:p w14:paraId="0000000A" w14:textId="77777777"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00000B" w14:textId="4EE342A9"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u w:val="single"/>
        </w:rPr>
        <w:t xml:space="preserve">Environmental </w:t>
      </w:r>
      <w:r w:rsidR="00564760" w:rsidRPr="00EB7265">
        <w:rPr>
          <w:rFonts w:ascii="Times New Roman" w:eastAsia="Times New Roman" w:hAnsi="Times New Roman" w:cs="Times New Roman"/>
          <w:color w:val="222222"/>
          <w:sz w:val="24"/>
          <w:szCs w:val="24"/>
          <w:highlight w:val="white"/>
          <w:u w:val="single"/>
        </w:rPr>
        <w:t>I</w:t>
      </w:r>
      <w:r w:rsidRPr="00EB7265">
        <w:rPr>
          <w:rFonts w:ascii="Times New Roman" w:eastAsia="Times New Roman" w:hAnsi="Times New Roman" w:cs="Times New Roman"/>
          <w:color w:val="222222"/>
          <w:sz w:val="24"/>
          <w:szCs w:val="24"/>
          <w:highlight w:val="white"/>
          <w:u w:val="single"/>
        </w:rPr>
        <w:t>mpacts</w:t>
      </w:r>
      <w:r w:rsidRPr="00EB7265">
        <w:rPr>
          <w:rFonts w:ascii="Times New Roman" w:eastAsia="Times New Roman" w:hAnsi="Times New Roman" w:cs="Times New Roman"/>
          <w:color w:val="222222"/>
          <w:sz w:val="24"/>
          <w:szCs w:val="24"/>
          <w:highlight w:val="white"/>
        </w:rPr>
        <w:t xml:space="preserve">: </w:t>
      </w:r>
    </w:p>
    <w:p w14:paraId="0000000C" w14:textId="359DE361"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first ground zero location chosen by the U.S. was Bikini Atoll where 23 detonations vaporized several entire islands and resulted in the displacement of people from their ancestral homelands that continues today. The U.S. Government relocated the entire Bikinian population multiple times, including initially to Rongerik Atoll (prior to the tests) where the community experienced starvation (</w:t>
      </w:r>
      <w:hyperlink r:id="rId8">
        <w:r w:rsidR="00B330DF" w:rsidRPr="00EB7265">
          <w:rPr>
            <w:rFonts w:ascii="Times New Roman" w:eastAsia="Times New Roman" w:hAnsi="Times New Roman" w:cs="Times New Roman"/>
            <w:color w:val="1155CC"/>
            <w:sz w:val="24"/>
            <w:szCs w:val="24"/>
            <w:highlight w:val="white"/>
            <w:u w:val="single"/>
          </w:rPr>
          <w:t>Kiste 1974</w:t>
        </w:r>
      </w:hyperlink>
      <w:r w:rsidRPr="00EB7265">
        <w:rPr>
          <w:rFonts w:ascii="Times New Roman" w:eastAsia="Times New Roman" w:hAnsi="Times New Roman" w:cs="Times New Roman"/>
          <w:color w:val="222222"/>
          <w:sz w:val="24"/>
          <w:szCs w:val="24"/>
          <w:highlight w:val="white"/>
        </w:rPr>
        <w:t>). The Bikinians were moved again to Ejit Island as the U.S. Government “gave” islands to communities during the Trust Territory without compensation or regard to the Indigenous landowners and to Kili Island, a landmass without a lagoon or the conditions to support fishing, or canoe voyaging. In 1972, the U.S. Government told the Bikinians the atoll was safe to reinhabit. After their return, the community was exposed to more radioactive cesium than any known human population at the time as U.S. Government r</w:t>
      </w:r>
      <w:r w:rsidRPr="00EB7265">
        <w:rPr>
          <w:rFonts w:ascii="Times New Roman" w:eastAsia="Times New Roman" w:hAnsi="Times New Roman" w:cs="Times New Roman"/>
          <w:color w:val="222222"/>
          <w:sz w:val="24"/>
          <w:szCs w:val="24"/>
          <w:highlight w:val="white"/>
        </w:rPr>
        <w:t xml:space="preserve">esearchers documented the absorption of radiation from contaminated food consumption until the community left permanently in 1978. </w:t>
      </w:r>
    </w:p>
    <w:p w14:paraId="0000000D" w14:textId="77777777"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00000F" w14:textId="4CCD45D3"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lastRenderedPageBreak/>
        <w:t>The second ground zero location, Enewetak Atoll, now hosts a nuclear waste storage facility on Runit Island.</w:t>
      </w:r>
      <w:r w:rsidR="00F672B7" w:rsidRPr="00EB7265">
        <w:rPr>
          <w:rFonts w:ascii="Times New Roman" w:hAnsi="Times New Roman" w:cs="Times New Roman"/>
          <w:sz w:val="24"/>
          <w:szCs w:val="24"/>
        </w:rPr>
        <w:t xml:space="preserve"> </w:t>
      </w:r>
      <w:r w:rsidRPr="00EB7265">
        <w:rPr>
          <w:rFonts w:ascii="Times New Roman" w:eastAsia="Times New Roman" w:hAnsi="Times New Roman" w:cs="Times New Roman"/>
          <w:color w:val="222222"/>
          <w:sz w:val="24"/>
          <w:szCs w:val="24"/>
          <w:highlight w:val="white"/>
        </w:rPr>
        <w:t>The U.S. Government constructed the Runit Dome as an attempt to “clean” the atoll by bulldozing plutonium and the top layers of the islands into an unlined crater from one of the detonations. In the U.S., it would be unacceptable to store household garbage under these conditions (Gerrad). 99% of the plutonium on Enewetak Atoll now sits uncontained at the bottom of the lagoon; the U.S. Department of Energy maintains the plutonium poses no threat to the community resettled on Enewetak believing “clean-up” too</w:t>
      </w:r>
      <w:r w:rsidRPr="00EB7265">
        <w:rPr>
          <w:rFonts w:ascii="Times New Roman" w:eastAsia="Times New Roman" w:hAnsi="Times New Roman" w:cs="Times New Roman"/>
          <w:color w:val="222222"/>
          <w:sz w:val="24"/>
          <w:szCs w:val="24"/>
          <w:highlight w:val="white"/>
        </w:rPr>
        <w:t>k place (</w:t>
      </w:r>
      <w:hyperlink r:id="rId9">
        <w:r w:rsidR="00B330DF" w:rsidRPr="00EB7265">
          <w:rPr>
            <w:rFonts w:ascii="Times New Roman" w:eastAsia="Times New Roman" w:hAnsi="Times New Roman" w:cs="Times New Roman"/>
            <w:color w:val="1155CC"/>
            <w:sz w:val="24"/>
            <w:szCs w:val="24"/>
            <w:highlight w:val="white"/>
            <w:u w:val="single"/>
          </w:rPr>
          <w:t>DTRA 1980</w:t>
        </w:r>
      </w:hyperlink>
      <w:r w:rsidRPr="00EB7265">
        <w:rPr>
          <w:rFonts w:ascii="Times New Roman" w:eastAsia="Times New Roman" w:hAnsi="Times New Roman" w:cs="Times New Roman"/>
          <w:color w:val="222222"/>
          <w:sz w:val="24"/>
          <w:szCs w:val="24"/>
          <w:highlight w:val="white"/>
        </w:rPr>
        <w:t>). In recent years, the RMI Government learned the U.S. Government brought barges of radioactive soil from the Nevada test site to cover the radioactive footprint of a device that did not fully detonate and created the potential for aerial recognizance from other nations (</w:t>
      </w:r>
      <w:hyperlink r:id="rId10">
        <w:r w:rsidR="00B330DF" w:rsidRPr="00EB7265">
          <w:rPr>
            <w:rFonts w:ascii="Times New Roman" w:eastAsia="Times New Roman" w:hAnsi="Times New Roman" w:cs="Times New Roman"/>
            <w:color w:val="1155CC"/>
            <w:sz w:val="24"/>
            <w:szCs w:val="24"/>
            <w:highlight w:val="white"/>
            <w:u w:val="single"/>
          </w:rPr>
          <w:t>Rust 2019</w:t>
        </w:r>
      </w:hyperlink>
      <w:r w:rsidRPr="00EB7265">
        <w:rPr>
          <w:rFonts w:ascii="Times New Roman" w:eastAsia="Times New Roman" w:hAnsi="Times New Roman" w:cs="Times New Roman"/>
          <w:color w:val="222222"/>
          <w:sz w:val="24"/>
          <w:szCs w:val="24"/>
          <w:highlight w:val="white"/>
        </w:rPr>
        <w:t xml:space="preserve">). </w:t>
      </w:r>
    </w:p>
    <w:p w14:paraId="46F164C4" w14:textId="77777777" w:rsidR="00935B94" w:rsidRPr="00EB7265" w:rsidRDefault="00935B94" w:rsidP="004C5A53">
      <w:pPr>
        <w:spacing w:after="0"/>
        <w:rPr>
          <w:rFonts w:ascii="Times New Roman" w:eastAsia="Times New Roman" w:hAnsi="Times New Roman" w:cs="Times New Roman"/>
          <w:color w:val="222222"/>
          <w:sz w:val="24"/>
          <w:szCs w:val="24"/>
          <w:highlight w:val="white"/>
        </w:rPr>
      </w:pPr>
    </w:p>
    <w:p w14:paraId="6A79322B" w14:textId="3D213A63" w:rsidR="006F10D3"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u w:val="single"/>
        </w:rPr>
        <w:t xml:space="preserve">Health </w:t>
      </w:r>
      <w:r w:rsidR="00C34DF5" w:rsidRPr="00EB7265">
        <w:rPr>
          <w:rFonts w:ascii="Times New Roman" w:eastAsia="Times New Roman" w:hAnsi="Times New Roman" w:cs="Times New Roman"/>
          <w:color w:val="222222"/>
          <w:sz w:val="24"/>
          <w:szCs w:val="24"/>
          <w:highlight w:val="white"/>
          <w:u w:val="single"/>
        </w:rPr>
        <w:t>I</w:t>
      </w:r>
      <w:r w:rsidRPr="00EB7265">
        <w:rPr>
          <w:rFonts w:ascii="Times New Roman" w:eastAsia="Times New Roman" w:hAnsi="Times New Roman" w:cs="Times New Roman"/>
          <w:color w:val="222222"/>
          <w:sz w:val="24"/>
          <w:szCs w:val="24"/>
          <w:highlight w:val="white"/>
          <w:u w:val="single"/>
        </w:rPr>
        <w:t>mpacts</w:t>
      </w:r>
      <w:r w:rsidRPr="00EB7265">
        <w:rPr>
          <w:rFonts w:ascii="Times New Roman" w:eastAsia="Times New Roman" w:hAnsi="Times New Roman" w:cs="Times New Roman"/>
          <w:color w:val="222222"/>
          <w:sz w:val="24"/>
          <w:szCs w:val="24"/>
          <w:highlight w:val="white"/>
        </w:rPr>
        <w:t xml:space="preserve">: </w:t>
      </w:r>
    </w:p>
    <w:p w14:paraId="00000011" w14:textId="79FC80B9" w:rsidR="00B330DF" w:rsidRPr="00EB7265" w:rsidRDefault="009B19FE" w:rsidP="004C5A53">
      <w:pPr>
        <w:spacing w:after="0"/>
        <w:rPr>
          <w:rFonts w:ascii="Times New Roman" w:eastAsia="Times New Roman" w:hAnsi="Times New Roman" w:cs="Times New Roman"/>
          <w:sz w:val="24"/>
          <w:szCs w:val="24"/>
        </w:rPr>
      </w:pPr>
      <w:r w:rsidRPr="00EB7265">
        <w:rPr>
          <w:rFonts w:ascii="Times New Roman" w:eastAsia="Times New Roman" w:hAnsi="Times New Roman" w:cs="Times New Roman"/>
          <w:color w:val="222222"/>
          <w:sz w:val="24"/>
          <w:szCs w:val="24"/>
          <w:highlight w:val="white"/>
        </w:rPr>
        <w:t>In addition to the ground-zero populations, communities downwind from the detonations contend with the intergenerational health impacts of the testing program as radiation exposure can damage DNA and result in mutations, such as cancer or death. Weapons laboratory physicians monitored the “exposed” populations and documented increases in thyroid disease, cancer, stunted growth in children, reproductive failures, and numerous other outcomes (</w:t>
      </w:r>
      <w:hyperlink r:id="rId11">
        <w:r w:rsidR="00B330DF" w:rsidRPr="00EB7265">
          <w:rPr>
            <w:rFonts w:ascii="Times New Roman" w:eastAsia="Times New Roman" w:hAnsi="Times New Roman" w:cs="Times New Roman"/>
            <w:color w:val="1155CC"/>
            <w:sz w:val="24"/>
            <w:szCs w:val="24"/>
            <w:highlight w:val="white"/>
            <w:u w:val="single"/>
          </w:rPr>
          <w:t>Conard 1972</w:t>
        </w:r>
      </w:hyperlink>
      <w:r w:rsidRPr="00EB7265">
        <w:rPr>
          <w:rFonts w:ascii="Times New Roman" w:eastAsia="Times New Roman" w:hAnsi="Times New Roman" w:cs="Times New Roman"/>
          <w:color w:val="222222"/>
          <w:sz w:val="24"/>
          <w:szCs w:val="24"/>
          <w:highlight w:val="white"/>
        </w:rPr>
        <w:t>). The U.S. Government’s National Cancer Institute estimated excess cancers directly attributed to the testing, with many cases yet to manifest (NCI 2004); while these two populations were studied each six months for research purposes, other communities, such as Ailuk and Likiep, were excluded from radiological health monitoring or care of any kind (</w:t>
      </w:r>
      <w:hyperlink r:id="rId12">
        <w:r w:rsidR="00B330DF" w:rsidRPr="00EB7265">
          <w:rPr>
            <w:rFonts w:ascii="Times New Roman" w:eastAsia="Times New Roman" w:hAnsi="Times New Roman" w:cs="Times New Roman"/>
            <w:color w:val="1155CC"/>
            <w:sz w:val="24"/>
            <w:szCs w:val="24"/>
            <w:highlight w:val="white"/>
            <w:u w:val="single"/>
          </w:rPr>
          <w:t>Johnson 2013</w:t>
        </w:r>
      </w:hyperlink>
      <w:r w:rsidRPr="00EB7265">
        <w:rPr>
          <w:rFonts w:ascii="Times New Roman" w:eastAsia="Times New Roman" w:hAnsi="Times New Roman" w:cs="Times New Roman"/>
          <w:color w:val="222222"/>
          <w:sz w:val="24"/>
          <w:szCs w:val="24"/>
          <w:highlight w:val="white"/>
        </w:rPr>
        <w:t xml:space="preserve">). Women throughout the Marshall Islands report high levels of reproductive failures, highest in the north where the detonations took place, but women furthest south also experienced outcomes of extreme statistical rarity, such as </w:t>
      </w:r>
      <w:r w:rsidRPr="00EB7265">
        <w:rPr>
          <w:rFonts w:ascii="Times New Roman" w:eastAsia="Times New Roman" w:hAnsi="Times New Roman" w:cs="Times New Roman"/>
          <w:sz w:val="24"/>
          <w:szCs w:val="24"/>
        </w:rPr>
        <w:t xml:space="preserve">hydatidiform molar pregnancies which is a rare noncancerous complication of fertilization resulting in a tumor like mass of fluid-filled sacs that cannot support the development of an embryo. </w:t>
      </w:r>
    </w:p>
    <w:p w14:paraId="337221AC" w14:textId="77777777" w:rsidR="00A273FE" w:rsidRPr="00EB7265" w:rsidRDefault="00A273FE" w:rsidP="004C5A53">
      <w:pPr>
        <w:spacing w:after="0"/>
        <w:rPr>
          <w:rFonts w:ascii="Times New Roman" w:eastAsia="Times New Roman" w:hAnsi="Times New Roman" w:cs="Times New Roman"/>
          <w:color w:val="222222"/>
          <w:sz w:val="24"/>
          <w:szCs w:val="24"/>
          <w:highlight w:val="white"/>
        </w:rPr>
      </w:pPr>
    </w:p>
    <w:p w14:paraId="00000012" w14:textId="7C66E0B7"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USG responsibility for the health impacts of the nuclear legacy is tied in the Compact of Free Association to just one detonation, the Bravo event of March 1, 1954, and just two communities, Rongelap and Utrik because they were evacuated and enrolled in a medical experimentation program. The Bravo event alone is the equivalent of 1,000 Hiroshima-sized weapons and without question caused the largest damage and harms, but the remaining 66 known weapons tests impacted the RMI as well. In the case of Rongel</w:t>
      </w:r>
      <w:r w:rsidRPr="00EB7265">
        <w:rPr>
          <w:rFonts w:ascii="Times New Roman" w:eastAsia="Times New Roman" w:hAnsi="Times New Roman" w:cs="Times New Roman"/>
          <w:color w:val="222222"/>
          <w:sz w:val="24"/>
          <w:szCs w:val="24"/>
          <w:highlight w:val="white"/>
        </w:rPr>
        <w:t>ap and Utrik, the U.S. had previously evacuated inhabited islands downwind for smaller detonations, but decision makers purposefully left downwind communities on their islands knowing the winds were blowing from Bikini to the inhabited areas. After the two communities received high levels of radiation exposure for more than two days following the Bravo test, the U.S. Government took the people from their islands to the U.S. military facility on Kwajalein where the people were given subject numbers and enrol</w:t>
      </w:r>
      <w:r w:rsidRPr="00EB7265">
        <w:rPr>
          <w:rFonts w:ascii="Times New Roman" w:eastAsia="Times New Roman" w:hAnsi="Times New Roman" w:cs="Times New Roman"/>
          <w:color w:val="222222"/>
          <w:sz w:val="24"/>
          <w:szCs w:val="24"/>
          <w:highlight w:val="white"/>
        </w:rPr>
        <w:t xml:space="preserve">led in a medical surveillance program that continued into the 1990s. This human radiation experiment is known as Project 4.1 and included a control population matched to the exposed by gender and </w:t>
      </w:r>
      <w:r w:rsidRPr="00EB7265">
        <w:rPr>
          <w:rFonts w:ascii="Times New Roman" w:eastAsia="Times New Roman" w:hAnsi="Times New Roman" w:cs="Times New Roman"/>
          <w:color w:val="222222"/>
          <w:sz w:val="24"/>
          <w:szCs w:val="24"/>
          <w:highlight w:val="white"/>
        </w:rPr>
        <w:lastRenderedPageBreak/>
        <w:t>age (</w:t>
      </w:r>
      <w:hyperlink r:id="rId13">
        <w:r w:rsidR="00B330DF" w:rsidRPr="00EB7265">
          <w:rPr>
            <w:rFonts w:ascii="Times New Roman" w:eastAsia="Times New Roman" w:hAnsi="Times New Roman" w:cs="Times New Roman"/>
            <w:color w:val="1155CC"/>
            <w:sz w:val="24"/>
            <w:szCs w:val="24"/>
            <w:highlight w:val="white"/>
            <w:u w:val="single"/>
          </w:rPr>
          <w:t>Pohl 2024</w:t>
        </w:r>
      </w:hyperlink>
      <w:r w:rsidRPr="00EB7265">
        <w:rPr>
          <w:rFonts w:ascii="Times New Roman" w:eastAsia="Times New Roman" w:hAnsi="Times New Roman" w:cs="Times New Roman"/>
          <w:color w:val="222222"/>
          <w:sz w:val="24"/>
          <w:szCs w:val="24"/>
          <w:highlight w:val="white"/>
        </w:rPr>
        <w:t xml:space="preserve">). In some cases, the control population was purposefully exposed to radiation to compare differences to the communities exposed to Bravo’s radioactive fallout. </w:t>
      </w:r>
    </w:p>
    <w:p w14:paraId="00000015" w14:textId="6880E0D5"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5EE798" w14:textId="08433FCD" w:rsidR="006F10D3" w:rsidRPr="00EB7265" w:rsidRDefault="006F10D3" w:rsidP="004C5A53">
      <w:pPr>
        <w:spacing w:after="0"/>
        <w:rPr>
          <w:rFonts w:ascii="Times New Roman" w:eastAsia="Times New Roman" w:hAnsi="Times New Roman" w:cs="Times New Roman"/>
          <w:b/>
          <w:bCs/>
          <w:i/>
          <w:iCs/>
          <w:color w:val="0000FF"/>
          <w:sz w:val="24"/>
          <w:szCs w:val="24"/>
          <w:highlight w:val="white"/>
        </w:rPr>
      </w:pPr>
      <w:r w:rsidRPr="00EB7265">
        <w:rPr>
          <w:rFonts w:ascii="Times New Roman" w:eastAsia="Times New Roman" w:hAnsi="Times New Roman" w:cs="Times New Roman"/>
          <w:color w:val="222222"/>
          <w:sz w:val="24"/>
          <w:szCs w:val="24"/>
          <w:highlight w:val="white"/>
          <w:u w:val="single"/>
        </w:rPr>
        <w:t>Cultural Impacts</w:t>
      </w:r>
      <w:r w:rsidRPr="00EB7265">
        <w:rPr>
          <w:rFonts w:ascii="Times New Roman" w:eastAsia="Times New Roman" w:hAnsi="Times New Roman" w:cs="Times New Roman"/>
          <w:color w:val="222222"/>
          <w:sz w:val="24"/>
          <w:szCs w:val="24"/>
          <w:highlight w:val="white"/>
        </w:rPr>
        <w:t>:</w:t>
      </w:r>
    </w:p>
    <w:p w14:paraId="00000016" w14:textId="018A7430"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As an alternative to the U.S. courts, the U.S. and the RMI Governments agreed to establish a Nuclear Claims Tribunal (NCT) in 1988 to consider personal injury and land damage awards (discussed below). The NCT’s land claims for the Enewetak and Rongelap communities (that have not been paid to the impacted communities because of insufficient funding from the USG) included awards for cultural damages. (These are examples only as each impacted community has different experiences with the nuclear legacy). </w:t>
      </w:r>
    </w:p>
    <w:p w14:paraId="00000017" w14:textId="77777777"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000018" w14:textId="77777777"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In the case of Rongelap, the Nuclear Claims Tribunal supported the community’s claims for compensation for (</w:t>
      </w:r>
      <w:hyperlink r:id="rId14">
        <w:r w:rsidR="00B330DF" w:rsidRPr="00EB7265">
          <w:rPr>
            <w:rFonts w:ascii="Times New Roman" w:eastAsia="Times New Roman" w:hAnsi="Times New Roman" w:cs="Times New Roman"/>
            <w:color w:val="1155CC"/>
            <w:sz w:val="24"/>
            <w:szCs w:val="24"/>
            <w:highlight w:val="white"/>
            <w:u w:val="single"/>
          </w:rPr>
          <w:t>Johnston and Barker 2008</w:t>
        </w:r>
      </w:hyperlink>
      <w:r w:rsidRPr="00EB7265">
        <w:rPr>
          <w:rFonts w:ascii="Times New Roman" w:eastAsia="Times New Roman" w:hAnsi="Times New Roman" w:cs="Times New Roman"/>
          <w:color w:val="222222"/>
          <w:sz w:val="24"/>
          <w:szCs w:val="24"/>
          <w:highlight w:val="white"/>
        </w:rPr>
        <w:t>):</w:t>
      </w:r>
    </w:p>
    <w:p w14:paraId="00000019" w14:textId="77777777" w:rsidR="00B330DF" w:rsidRPr="00EB7265" w:rsidRDefault="009B19FE" w:rsidP="004C5A53">
      <w:pPr>
        <w:numPr>
          <w:ilvl w:val="0"/>
          <w:numId w:val="3"/>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Social, cultural, economic and political hardships and injuries emerging from involuntary relocation and extensive contamination of terrestrial and marine resources and relationships - the basis for sustaining a health, self-sufficient way of life (examples:  canoe building and navigation, weaving or knowledge about inherited land rights are at risk when people are not on their home islands);</w:t>
      </w:r>
    </w:p>
    <w:p w14:paraId="0000001A" w14:textId="77777777" w:rsidR="00B330DF" w:rsidRPr="00EB7265" w:rsidRDefault="009B19FE" w:rsidP="004C5A53">
      <w:pPr>
        <w:numPr>
          <w:ilvl w:val="0"/>
          <w:numId w:val="3"/>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Psychosocial stigmatization, pain and suffering from acute and long-term exposure to radiation (example: in a matrilineal society where land rights flow through women, women’s reproductive failures and abnormalities impacted every aspect of the culture);</w:t>
      </w:r>
    </w:p>
    <w:p w14:paraId="0000001B" w14:textId="77777777" w:rsidR="00B330DF" w:rsidRPr="00EB7265" w:rsidRDefault="009B19FE" w:rsidP="004C5A53">
      <w:pPr>
        <w:numPr>
          <w:ilvl w:val="0"/>
          <w:numId w:val="3"/>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Pain and suffering resulting from their unwitting participation in human radiation experiments without understanding or consent. Acknowledgement that the experiments had no medical benefit for the community (example: children and patients sent to overseas military hospitals without family members or translation to undergo surgeries they did not understand, such as thyroid removal). </w:t>
      </w:r>
    </w:p>
    <w:p w14:paraId="0000001C" w14:textId="77777777" w:rsidR="00B330DF" w:rsidRPr="00EB7265" w:rsidRDefault="009B19FE" w:rsidP="004C5A53">
      <w:pPr>
        <w:numPr>
          <w:ilvl w:val="0"/>
          <w:numId w:val="3"/>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Socioeconomic stigmatization experienced internally in the RMI and beyond as a result of</w:t>
      </w:r>
      <w:r w:rsidRPr="00EB7265">
        <w:rPr>
          <w:rFonts w:ascii="Times New Roman" w:eastAsia="Times New Roman" w:hAnsi="Times New Roman" w:cs="Times New Roman"/>
          <w:color w:val="222222"/>
          <w:sz w:val="24"/>
          <w:szCs w:val="24"/>
          <w:highlight w:val="white"/>
        </w:rPr>
        <w:t xml:space="preserve"> exposure to radiation (example: other communities told not to marry or get too close to the exposed communities). </w:t>
      </w:r>
    </w:p>
    <w:p w14:paraId="0000001D" w14:textId="77777777"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00001F" w14:textId="68A0234E"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Additional information is needed about the cultural impacts of ongoing displacement as the nuclear legacy and rising seas accelerate migration to the United States and challenges in maintaining and transmitting cultural and linguistic knowledge. For example, Indigenous Marshallese knowledge of wave piloting surpasses western technology’s abilities (</w:t>
      </w:r>
      <w:hyperlink r:id="rId15">
        <w:r w:rsidR="00B330DF" w:rsidRPr="00EB7265">
          <w:rPr>
            <w:rFonts w:ascii="Times New Roman" w:eastAsia="Times New Roman" w:hAnsi="Times New Roman" w:cs="Times New Roman"/>
            <w:color w:val="1155CC"/>
            <w:sz w:val="24"/>
            <w:szCs w:val="24"/>
            <w:highlight w:val="white"/>
            <w:u w:val="single"/>
          </w:rPr>
          <w:t>Tingley 2016</w:t>
        </w:r>
      </w:hyperlink>
      <w:r w:rsidRPr="00EB7265">
        <w:rPr>
          <w:rFonts w:ascii="Times New Roman" w:eastAsia="Times New Roman" w:hAnsi="Times New Roman" w:cs="Times New Roman"/>
          <w:color w:val="222222"/>
          <w:sz w:val="24"/>
          <w:szCs w:val="24"/>
          <w:highlight w:val="white"/>
        </w:rPr>
        <w:t xml:space="preserve">), and was put at risk for internal displacement within the RMI and even greater harm with the second wave of climate change displacement beyond the national boundaries. The U.S. Government selected Bikini and Enewetak as ground zero locations because of their geographic distance from other areas, but that same remoteness strengthened and cultivated navigational prowess. Alson Kelen is internally displaced because Bikini remains uninhabitable, but his Canoes of the Marshall Islands </w:t>
      </w:r>
      <w:hyperlink r:id="rId16">
        <w:r w:rsidR="00B330DF" w:rsidRPr="00EB7265">
          <w:rPr>
            <w:rFonts w:ascii="Times New Roman" w:eastAsia="Times New Roman" w:hAnsi="Times New Roman" w:cs="Times New Roman"/>
            <w:color w:val="1155CC"/>
            <w:sz w:val="24"/>
            <w:szCs w:val="24"/>
            <w:highlight w:val="white"/>
            <w:u w:val="single"/>
          </w:rPr>
          <w:t>program</w:t>
        </w:r>
      </w:hyperlink>
      <w:r w:rsidRPr="00EB7265">
        <w:rPr>
          <w:rFonts w:ascii="Times New Roman" w:eastAsia="Times New Roman" w:hAnsi="Times New Roman" w:cs="Times New Roman"/>
          <w:color w:val="222222"/>
          <w:sz w:val="24"/>
          <w:szCs w:val="24"/>
          <w:highlight w:val="white"/>
        </w:rPr>
        <w:t xml:space="preserve">, and the importance of canoes to Marshallese cultural identity, is hard to reconstruct in the diaspora. </w:t>
      </w:r>
      <w:r w:rsidRPr="00EB7265">
        <w:rPr>
          <w:rFonts w:ascii="Times New Roman" w:eastAsia="Times New Roman" w:hAnsi="Times New Roman" w:cs="Times New Roman"/>
          <w:color w:val="222222"/>
          <w:sz w:val="24"/>
          <w:szCs w:val="24"/>
          <w:highlight w:val="white"/>
        </w:rPr>
        <w:lastRenderedPageBreak/>
        <w:t>Additional</w:t>
      </w:r>
      <w:r w:rsidR="002E240F" w:rsidRPr="00EB7265">
        <w:rPr>
          <w:rFonts w:ascii="Times New Roman" w:eastAsia="Times New Roman" w:hAnsi="Times New Roman" w:cs="Times New Roman"/>
          <w:color w:val="222222"/>
          <w:sz w:val="24"/>
          <w:szCs w:val="24"/>
        </w:rPr>
        <w:t xml:space="preserve"> </w:t>
      </w:r>
      <w:hyperlink r:id="rId17">
        <w:r w:rsidR="00B330DF" w:rsidRPr="00EB7265">
          <w:rPr>
            <w:rFonts w:ascii="Times New Roman" w:eastAsia="Times New Roman" w:hAnsi="Times New Roman" w:cs="Times New Roman"/>
            <w:color w:val="1155CC"/>
            <w:sz w:val="24"/>
            <w:szCs w:val="24"/>
            <w:highlight w:val="white"/>
            <w:u w:val="single"/>
          </w:rPr>
          <w:t>health</w:t>
        </w:r>
      </w:hyperlink>
      <w:r w:rsidR="002E240F" w:rsidRPr="00EB7265">
        <w:rPr>
          <w:rFonts w:ascii="Times New Roman" w:hAnsi="Times New Roman" w:cs="Times New Roman"/>
          <w:sz w:val="24"/>
          <w:szCs w:val="24"/>
        </w:rPr>
        <w:t xml:space="preserve"> </w:t>
      </w:r>
      <w:r w:rsidRPr="00EB7265">
        <w:rPr>
          <w:rFonts w:ascii="Times New Roman" w:eastAsia="Times New Roman" w:hAnsi="Times New Roman" w:cs="Times New Roman"/>
          <w:color w:val="222222"/>
          <w:sz w:val="24"/>
          <w:szCs w:val="24"/>
          <w:highlight w:val="white"/>
        </w:rPr>
        <w:t xml:space="preserve">and other </w:t>
      </w:r>
      <w:r w:rsidRPr="00EB7265">
        <w:rPr>
          <w:rFonts w:ascii="Times New Roman" w:eastAsia="Times New Roman" w:hAnsi="Times New Roman" w:cs="Times New Roman"/>
          <w:color w:val="222222"/>
          <w:sz w:val="24"/>
          <w:szCs w:val="24"/>
        </w:rPr>
        <w:t xml:space="preserve">intersectional </w:t>
      </w:r>
      <w:r w:rsidRPr="00EB7265">
        <w:rPr>
          <w:rFonts w:ascii="Times New Roman" w:eastAsia="Times New Roman" w:hAnsi="Times New Roman" w:cs="Times New Roman"/>
          <w:color w:val="222222"/>
          <w:sz w:val="24"/>
          <w:szCs w:val="24"/>
          <w:highlight w:val="white"/>
        </w:rPr>
        <w:t xml:space="preserve">challenges impact Marshallese diasporic communities currently residing in the U.S. and are compounded by the lack of knowledge about the nuclear, climate and U.S. colonial legacies in the Marshall Islands. Marshallese leaders fight vigorously to champion their communities and retain their cultural dignity, however. </w:t>
      </w:r>
    </w:p>
    <w:p w14:paraId="6D5174FF" w14:textId="77777777" w:rsidR="00A273FE" w:rsidRPr="00EB7265" w:rsidRDefault="00A273FE" w:rsidP="004C5A53">
      <w:pPr>
        <w:spacing w:after="0"/>
        <w:rPr>
          <w:rFonts w:ascii="Times New Roman" w:eastAsia="Times New Roman" w:hAnsi="Times New Roman" w:cs="Times New Roman"/>
          <w:color w:val="222222"/>
          <w:sz w:val="24"/>
          <w:szCs w:val="24"/>
          <w:highlight w:val="white"/>
        </w:rPr>
      </w:pPr>
    </w:p>
    <w:p w14:paraId="610484E0" w14:textId="19E10597" w:rsidR="0016474A" w:rsidRPr="00EB7265" w:rsidRDefault="007640F4" w:rsidP="004C5A53">
      <w:pPr>
        <w:spacing w:before="240" w:after="240"/>
        <w:rPr>
          <w:rFonts w:ascii="Times New Roman" w:eastAsia="Times New Roman" w:hAnsi="Times New Roman" w:cs="Times New Roman"/>
          <w:b/>
          <w:bCs/>
          <w:i/>
          <w:iCs/>
          <w:color w:val="0000FF"/>
          <w:sz w:val="24"/>
          <w:szCs w:val="24"/>
          <w:highlight w:val="white"/>
        </w:rPr>
      </w:pPr>
      <w:r w:rsidRPr="00EB7265">
        <w:rPr>
          <w:rFonts w:ascii="Times New Roman" w:eastAsia="Times New Roman" w:hAnsi="Times New Roman" w:cs="Times New Roman"/>
          <w:b/>
          <w:bCs/>
          <w:i/>
          <w:iCs/>
          <w:color w:val="0000FF"/>
          <w:sz w:val="24"/>
          <w:szCs w:val="24"/>
        </w:rPr>
        <w:t>Compounding Impacts- Climate Change and the</w:t>
      </w:r>
      <w:r w:rsidRPr="00EB7265">
        <w:rPr>
          <w:rFonts w:ascii="Times New Roman" w:eastAsia="Times New Roman" w:hAnsi="Times New Roman" w:cs="Times New Roman"/>
          <w:b/>
          <w:bCs/>
          <w:i/>
          <w:iCs/>
          <w:color w:val="0000FF"/>
          <w:sz w:val="24"/>
          <w:szCs w:val="24"/>
          <w:highlight w:val="white"/>
        </w:rPr>
        <w:t xml:space="preserve"> Nuclear Legacy:</w:t>
      </w:r>
    </w:p>
    <w:p w14:paraId="00000021" w14:textId="77777777"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As a low-lying atoll nation, in addition to dealing with the nuclear legacy, RMI is also confronting the urgent threat of climate change and associated sea level rise. Adapting to climate change in all cases diverts resources that could otherwise be committed to healthcare and other types of spending that can help address the consequences of nuclear testing. Accordingly, climate change is a clear additional stressor on protecting Marshallese human rights in this respect.</w:t>
      </w:r>
    </w:p>
    <w:p w14:paraId="00000022" w14:textId="77777777"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000023" w14:textId="760E2A49" w:rsidR="00B330DF" w:rsidRPr="00EB7265" w:rsidRDefault="009B19FE" w:rsidP="004C5A53">
      <w:pPr>
        <w:spacing w:after="0"/>
        <w:rPr>
          <w:rFonts w:ascii="Times New Roman" w:eastAsia="Arial" w:hAnsi="Times New Roman" w:cs="Times New Roman"/>
          <w:color w:val="000000"/>
          <w:sz w:val="24"/>
          <w:szCs w:val="24"/>
        </w:rPr>
      </w:pPr>
      <w:r w:rsidRPr="00EB7265">
        <w:rPr>
          <w:rFonts w:ascii="Times New Roman" w:eastAsia="Times New Roman" w:hAnsi="Times New Roman" w:cs="Times New Roman"/>
          <w:color w:val="222222"/>
          <w:sz w:val="24"/>
          <w:szCs w:val="24"/>
          <w:highlight w:val="white"/>
        </w:rPr>
        <w:t xml:space="preserve">However, there are also certain circumstances where the impacts of climate change and the nuclear legacy interact directly – most notably in relation to the Runit Dome. </w:t>
      </w:r>
      <w:r w:rsidRPr="00EB7265">
        <w:rPr>
          <w:rFonts w:ascii="Times New Roman" w:eastAsia="Times New Roman" w:hAnsi="Times New Roman" w:cs="Times New Roman"/>
          <w:color w:val="000000"/>
          <w:sz w:val="24"/>
          <w:szCs w:val="24"/>
        </w:rPr>
        <w:t xml:space="preserve">The U.S. Government has provided some monitoring of Runit Dome but does not accept responsibility for its structural integrity or upkeep.  Since 2022, the RMI has led the biennial Human Right Council resolution mandating the Office of the United Nations High Commissioner on Human Rights (OHCHR) to provide technical assistance and capacity-building to address the human rights implications of the nuclear legacy in the Marshall Islands. In 2024, OHCHR issued a report that pointed to the twin threats of rising </w:t>
      </w:r>
      <w:r w:rsidRPr="00EB7265">
        <w:rPr>
          <w:rFonts w:ascii="Times New Roman" w:eastAsia="Times New Roman" w:hAnsi="Times New Roman" w:cs="Times New Roman"/>
          <w:color w:val="000000"/>
          <w:sz w:val="24"/>
          <w:szCs w:val="24"/>
        </w:rPr>
        <w:t xml:space="preserve">sea levels further compromising the Dome itself and opening additional pathways for radioactive contaminants leaking into the lagoon and groundwater.  </w:t>
      </w:r>
      <w:r w:rsidRPr="00EB7265">
        <w:rPr>
          <w:rFonts w:ascii="Times New Roman" w:eastAsia="Times New Roman" w:hAnsi="Times New Roman" w:cs="Times New Roman"/>
          <w:color w:val="222222"/>
          <w:sz w:val="24"/>
          <w:szCs w:val="24"/>
          <w:highlight w:val="white"/>
        </w:rPr>
        <w:t>This should be considered at least a regional threat – if not a global threat.</w:t>
      </w:r>
    </w:p>
    <w:p w14:paraId="00000024" w14:textId="77777777"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000025" w14:textId="7D061017"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RMI has not been idle in the face of climate change – on the contrary, it has become a well-known global leader on the subject, enabling its people (including youth advocates) to bring its story to the world. The late Foreign Minister Tony de Brum combined fierce advocacy for both issues during his tenure, and his example is still recalled today in relation to both fields. There may be lessons to be learned from RMI’s successful climate advocacy in relation to its work addressing the nuclear legacy. Finally</w:t>
      </w:r>
      <w:r w:rsidRPr="00EB7265">
        <w:rPr>
          <w:rFonts w:ascii="Times New Roman" w:eastAsia="Times New Roman" w:hAnsi="Times New Roman" w:cs="Times New Roman"/>
          <w:color w:val="222222"/>
          <w:sz w:val="24"/>
          <w:szCs w:val="24"/>
          <w:highlight w:val="white"/>
        </w:rPr>
        <w:t>, as nuclear power is once again being heavily promoted, this time as a potential climate solution, RMI is also well-placed to recall and highlight the grave risks that all nuclear development poses to life and health.</w:t>
      </w:r>
    </w:p>
    <w:p w14:paraId="00000026" w14:textId="77777777" w:rsidR="00B330DF" w:rsidRPr="00EB7265" w:rsidRDefault="00B330DF" w:rsidP="004C5A53">
      <w:pPr>
        <w:spacing w:after="0"/>
        <w:rPr>
          <w:rFonts w:ascii="Times New Roman" w:eastAsia="Times New Roman" w:hAnsi="Times New Roman" w:cs="Times New Roman"/>
          <w:color w:val="222222"/>
          <w:sz w:val="24"/>
          <w:szCs w:val="24"/>
          <w:highlight w:val="white"/>
        </w:rPr>
      </w:pPr>
    </w:p>
    <w:p w14:paraId="00000028" w14:textId="2F3E86FD" w:rsidR="00B330DF" w:rsidRPr="00EB7265" w:rsidRDefault="00A273FE" w:rsidP="004C5A53">
      <w:pPr>
        <w:spacing w:before="240"/>
        <w:rPr>
          <w:rFonts w:ascii="Times New Roman" w:eastAsia="Times New Roman" w:hAnsi="Times New Roman" w:cs="Times New Roman"/>
          <w:b/>
          <w:bCs/>
          <w:i/>
          <w:iCs/>
          <w:color w:val="1400FF"/>
          <w:sz w:val="24"/>
          <w:szCs w:val="24"/>
          <w:highlight w:val="white"/>
        </w:rPr>
      </w:pPr>
      <w:r w:rsidRPr="00EB7265">
        <w:rPr>
          <w:rFonts w:ascii="Times New Roman" w:eastAsia="Times New Roman" w:hAnsi="Times New Roman" w:cs="Times New Roman"/>
          <w:b/>
          <w:bCs/>
          <w:i/>
          <w:iCs/>
          <w:color w:val="1400FF"/>
          <w:sz w:val="24"/>
          <w:szCs w:val="24"/>
          <w:highlight w:val="white"/>
        </w:rPr>
        <w:t>The Compact of Free Association between the United States and</w:t>
      </w:r>
      <w:r w:rsidR="00057E32" w:rsidRPr="00EB7265">
        <w:rPr>
          <w:rFonts w:ascii="Times New Roman" w:eastAsia="Times New Roman" w:hAnsi="Times New Roman" w:cs="Times New Roman"/>
          <w:b/>
          <w:bCs/>
          <w:i/>
          <w:iCs/>
          <w:color w:val="0000FF"/>
          <w:sz w:val="24"/>
          <w:szCs w:val="24"/>
        </w:rPr>
        <w:t xml:space="preserve"> </w:t>
      </w:r>
      <w:r w:rsidRPr="00EB7265">
        <w:rPr>
          <w:rFonts w:ascii="Times New Roman" w:eastAsia="Times New Roman" w:hAnsi="Times New Roman" w:cs="Times New Roman"/>
          <w:b/>
          <w:bCs/>
          <w:i/>
          <w:iCs/>
          <w:color w:val="1400FF"/>
          <w:sz w:val="24"/>
          <w:szCs w:val="24"/>
          <w:highlight w:val="white"/>
        </w:rPr>
        <w:t>the Marshall Islands:</w:t>
      </w:r>
    </w:p>
    <w:p w14:paraId="00000029" w14:textId="3CBF244C" w:rsidR="00B330DF" w:rsidRPr="00EB7265" w:rsidRDefault="009B19FE" w:rsidP="004C5A53">
      <w:pPr>
        <w:spacing w:after="0"/>
        <w:rPr>
          <w:rFonts w:ascii="Times New Roman" w:eastAsia="Times New Roman" w:hAnsi="Times New Roman" w:cs="Times New Roman"/>
          <w:sz w:val="24"/>
          <w:szCs w:val="24"/>
        </w:rPr>
      </w:pPr>
      <w:r w:rsidRPr="00EB7265">
        <w:rPr>
          <w:rFonts w:ascii="Times New Roman" w:eastAsia="Times New Roman" w:hAnsi="Times New Roman" w:cs="Times New Roman"/>
          <w:color w:val="222222"/>
          <w:sz w:val="24"/>
          <w:szCs w:val="24"/>
        </w:rPr>
        <w:t>The Compact of Free Association</w:t>
      </w:r>
      <w:r w:rsidR="008965EE" w:rsidRPr="00EB7265">
        <w:rPr>
          <w:rFonts w:ascii="Times New Roman" w:eastAsia="Times New Roman" w:hAnsi="Times New Roman" w:cs="Times New Roman"/>
          <w:color w:val="222222"/>
          <w:sz w:val="24"/>
          <w:szCs w:val="24"/>
        </w:rPr>
        <w:t xml:space="preserve"> (</w:t>
      </w:r>
      <w:r w:rsidR="006D7C6C">
        <w:rPr>
          <w:rFonts w:ascii="Times New Roman" w:eastAsia="Times New Roman" w:hAnsi="Times New Roman" w:cs="Times New Roman"/>
          <w:color w:val="222222"/>
          <w:sz w:val="24"/>
          <w:szCs w:val="24"/>
        </w:rPr>
        <w:t>“COFA”</w:t>
      </w:r>
      <w:r w:rsidR="008965EE" w:rsidRPr="00EB7265">
        <w:rPr>
          <w:rFonts w:ascii="Times New Roman" w:eastAsia="Times New Roman" w:hAnsi="Times New Roman" w:cs="Times New Roman"/>
          <w:color w:val="222222"/>
          <w:sz w:val="24"/>
          <w:szCs w:val="24"/>
        </w:rPr>
        <w:t>)</w:t>
      </w:r>
      <w:r w:rsidRPr="00EB7265">
        <w:rPr>
          <w:rFonts w:ascii="Times New Roman" w:eastAsia="Times New Roman" w:hAnsi="Times New Roman" w:cs="Times New Roman"/>
          <w:color w:val="222222"/>
          <w:sz w:val="24"/>
          <w:szCs w:val="24"/>
        </w:rPr>
        <w:t xml:space="preserve"> with the Marshall Islands is a multifaceted agreement balancing Marshallese sovereignty with U.S. strategic and defense interests, while providing financial support and citizen rights. It is periodically amended to extend economic assistance and continues to shape the political, economic, and security landscape of the Marshall Islands. </w:t>
      </w:r>
      <w:r w:rsidRPr="00EB7265">
        <w:rPr>
          <w:rFonts w:ascii="Times New Roman" w:eastAsia="Times New Roman" w:hAnsi="Times New Roman" w:cs="Times New Roman"/>
          <w:sz w:val="24"/>
          <w:szCs w:val="24"/>
        </w:rPr>
        <w:t xml:space="preserve">It is an international agreement between the United States and the RMI, effective since 1986, following </w:t>
      </w:r>
      <w:r w:rsidRPr="00EB7265">
        <w:rPr>
          <w:rFonts w:ascii="Times New Roman" w:eastAsia="Times New Roman" w:hAnsi="Times New Roman" w:cs="Times New Roman"/>
          <w:sz w:val="24"/>
          <w:szCs w:val="24"/>
        </w:rPr>
        <w:lastRenderedPageBreak/>
        <w:t xml:space="preserve">approval by both the Marshallese people and the U.S. Congress (P.L. 99-239). It allows the RMI to maintain political autonomy and self-government, while the United States retains full authority and responsibility for defense and security in the region. The agreement is part of a broader framework including the Federated States of Micronesia and Palau, collectively known as jurisdictions on the </w:t>
      </w:r>
      <w:hyperlink r:id="rId18" w:history="1">
        <w:r w:rsidR="00B330DF" w:rsidRPr="00EB7265">
          <w:rPr>
            <w:rFonts w:ascii="Times New Roman" w:eastAsia="Times New Roman" w:hAnsi="Times New Roman" w:cs="Times New Roman"/>
            <w:color w:val="1155CC"/>
            <w:sz w:val="24"/>
            <w:szCs w:val="24"/>
            <w:u w:val="single"/>
          </w:rPr>
          <w:t>Compact of Free Association</w:t>
        </w:r>
      </w:hyperlink>
      <w:r w:rsidRPr="00EB7265">
        <w:rPr>
          <w:rFonts w:ascii="Times New Roman" w:eastAsia="Times New Roman" w:hAnsi="Times New Roman" w:cs="Times New Roman"/>
          <w:sz w:val="24"/>
          <w:szCs w:val="24"/>
        </w:rPr>
        <w:t>, or COFA nations.</w:t>
      </w:r>
    </w:p>
    <w:p w14:paraId="2842BC4B" w14:textId="77777777" w:rsidR="005A6EF0" w:rsidRPr="00EB7265" w:rsidRDefault="005A6EF0" w:rsidP="004C5A53">
      <w:pPr>
        <w:spacing w:after="0"/>
        <w:rPr>
          <w:rFonts w:ascii="Times New Roman" w:eastAsia="Times New Roman" w:hAnsi="Times New Roman" w:cs="Times New Roman"/>
          <w:color w:val="0000FF"/>
          <w:sz w:val="24"/>
          <w:szCs w:val="24"/>
          <w:highlight w:val="white"/>
        </w:rPr>
      </w:pPr>
    </w:p>
    <w:p w14:paraId="4FACF9CD" w14:textId="436F84B4" w:rsidR="005E7C4F" w:rsidRPr="00EB7265" w:rsidRDefault="005E7C4F" w:rsidP="004C5A53">
      <w:pPr>
        <w:spacing w:after="0"/>
        <w:rPr>
          <w:rFonts w:ascii="Times New Roman" w:hAnsi="Times New Roman" w:cs="Times New Roman"/>
          <w:sz w:val="24"/>
          <w:szCs w:val="24"/>
        </w:rPr>
      </w:pPr>
      <w:r w:rsidRPr="00EB7265">
        <w:rPr>
          <w:rFonts w:ascii="Times New Roman" w:eastAsia="Times New Roman" w:hAnsi="Times New Roman" w:cs="Times New Roman"/>
          <w:color w:val="0000FF"/>
          <w:sz w:val="24"/>
          <w:szCs w:val="24"/>
          <w:highlight w:val="white"/>
        </w:rPr>
        <w:t xml:space="preserve">Information about the Compact of Free Association: </w:t>
      </w:r>
      <w:hyperlink r:id="rId19">
        <w:r w:rsidRPr="00EB7265">
          <w:rPr>
            <w:rFonts w:ascii="Times New Roman" w:eastAsia="Times New Roman" w:hAnsi="Times New Roman" w:cs="Times New Roman"/>
            <w:color w:val="1155CC"/>
            <w:sz w:val="24"/>
            <w:szCs w:val="24"/>
            <w:highlight w:val="white"/>
            <w:u w:val="single"/>
          </w:rPr>
          <w:t>Compacts of Free Association | U.S. Department of the Interior</w:t>
        </w:r>
      </w:hyperlink>
    </w:p>
    <w:p w14:paraId="0000002A" w14:textId="38487B3F" w:rsidR="00B330DF" w:rsidRPr="00EB7265" w:rsidRDefault="009B19FE" w:rsidP="004C5A53">
      <w:pPr>
        <w:spacing w:after="0"/>
        <w:rPr>
          <w:rFonts w:ascii="Times New Roman" w:eastAsia="Times New Roman" w:hAnsi="Times New Roman" w:cs="Times New Roman"/>
          <w:color w:val="222222"/>
          <w:sz w:val="24"/>
          <w:szCs w:val="24"/>
          <w:highlight w:val="white"/>
        </w:rPr>
      </w:pPr>
      <w:r w:rsidRPr="00EB7265">
        <w:rPr>
          <w:rFonts w:ascii="Times New Roman" w:hAnsi="Times New Roman" w:cs="Times New Roman"/>
          <w:sz w:val="24"/>
          <w:szCs w:val="24"/>
        </w:rPr>
        <w:fldChar w:fldCharType="begin"/>
      </w:r>
      <w:r w:rsidRPr="00EB7265">
        <w:rPr>
          <w:rFonts w:ascii="Times New Roman" w:hAnsi="Times New Roman" w:cs="Times New Roman"/>
          <w:sz w:val="24"/>
          <w:szCs w:val="24"/>
        </w:rPr>
        <w:instrText xml:space="preserve"> HYPERLINK "https://www.bing.com/ck/a?!&amp;&amp;p=678949ad57a65d8a2ab89abab0808beb34e3f69dadeccd0f1a2ace9af26502d7JmltdHM9MTc3NTY5MjgwMA&amp;ptn=3&amp;ver=2&amp;hsh=4&amp;fclid=210bbad9-400e-6769-391d-a90c41b466c6&amp;psq=information+about+the+compact+of+free+association+marshall+islands&amp;u=a1aHR0cHM6Ly9lbi53aWtpcGVkaWEub3JnL3dpa2kvQ29tcGFjdF9vZl9GcmVlX0Fzc29jaWF0aW9u&amp;ntb=1" </w:instrText>
      </w:r>
      <w:r w:rsidRPr="00EB7265">
        <w:rPr>
          <w:rFonts w:ascii="Times New Roman" w:hAnsi="Times New Roman" w:cs="Times New Roman"/>
          <w:sz w:val="24"/>
          <w:szCs w:val="24"/>
        </w:rPr>
      </w:r>
      <w:r w:rsidRPr="00EB7265">
        <w:rPr>
          <w:rFonts w:ascii="Times New Roman" w:hAnsi="Times New Roman" w:cs="Times New Roman"/>
          <w:sz w:val="24"/>
          <w:szCs w:val="24"/>
        </w:rPr>
        <w:fldChar w:fldCharType="separate"/>
      </w:r>
    </w:p>
    <w:p w14:paraId="1239047A" w14:textId="77777777" w:rsidR="00743529" w:rsidRPr="00EB7265" w:rsidRDefault="009B19FE" w:rsidP="004C5A53">
      <w:pPr>
        <w:spacing w:after="0"/>
        <w:rPr>
          <w:rFonts w:ascii="Times New Roman" w:eastAsia="Times New Roman" w:hAnsi="Times New Roman" w:cs="Times New Roman"/>
          <w:sz w:val="24"/>
          <w:szCs w:val="24"/>
        </w:rPr>
      </w:pPr>
      <w:r w:rsidRPr="00EB7265">
        <w:rPr>
          <w:rFonts w:ascii="Times New Roman" w:hAnsi="Times New Roman" w:cs="Times New Roman"/>
          <w:sz w:val="24"/>
          <w:szCs w:val="24"/>
        </w:rPr>
        <w:fldChar w:fldCharType="end"/>
      </w:r>
      <w:r w:rsidRPr="00EB7265">
        <w:rPr>
          <w:rFonts w:ascii="Times New Roman" w:eastAsia="Times New Roman" w:hAnsi="Times New Roman" w:cs="Times New Roman"/>
          <w:sz w:val="24"/>
          <w:szCs w:val="24"/>
          <w:u w:val="single"/>
        </w:rPr>
        <w:t>Financial assistance</w:t>
      </w:r>
      <w:r w:rsidRPr="00EB7265">
        <w:rPr>
          <w:rFonts w:ascii="Times New Roman" w:eastAsia="Times New Roman" w:hAnsi="Times New Roman" w:cs="Times New Roman"/>
          <w:sz w:val="24"/>
          <w:szCs w:val="24"/>
        </w:rPr>
        <w:t xml:space="preserve">: </w:t>
      </w:r>
    </w:p>
    <w:p w14:paraId="0000002B" w14:textId="059E4377" w:rsidR="00B330DF" w:rsidRPr="00EB7265" w:rsidRDefault="009B19FE" w:rsidP="004C5A53">
      <w:pPr>
        <w:spacing w:after="0"/>
        <w:rPr>
          <w:rFonts w:ascii="Times New Roman" w:eastAsia="Times New Roman" w:hAnsi="Times New Roman" w:cs="Times New Roman"/>
          <w:sz w:val="24"/>
          <w:szCs w:val="24"/>
        </w:rPr>
      </w:pPr>
      <w:r w:rsidRPr="00EB7265">
        <w:rPr>
          <w:rFonts w:ascii="Times New Roman" w:eastAsia="Times New Roman" w:hAnsi="Times New Roman" w:cs="Times New Roman"/>
          <w:sz w:val="24"/>
          <w:szCs w:val="24"/>
        </w:rPr>
        <w:t xml:space="preserve">Under </w:t>
      </w:r>
      <w:r w:rsidR="00BF770B">
        <w:rPr>
          <w:rFonts w:ascii="Times New Roman" w:eastAsia="Times New Roman" w:hAnsi="Times New Roman" w:cs="Times New Roman"/>
          <w:sz w:val="24"/>
          <w:szCs w:val="24"/>
        </w:rPr>
        <w:t>COFA</w:t>
      </w:r>
      <w:r w:rsidRPr="00EB7265">
        <w:rPr>
          <w:rFonts w:ascii="Times New Roman" w:eastAsia="Times New Roman" w:hAnsi="Times New Roman" w:cs="Times New Roman"/>
          <w:sz w:val="24"/>
          <w:szCs w:val="24"/>
        </w:rPr>
        <w:t xml:space="preserve">, the United States provides guaranteed financial assistance, initially for 15 years and later extended through permanent or mandatory appropriations. This support includes: </w:t>
      </w:r>
    </w:p>
    <w:p w14:paraId="0000002C" w14:textId="4F9F6D71" w:rsidR="00B330DF" w:rsidRPr="00EB7265" w:rsidRDefault="009B19FE" w:rsidP="004C5A53">
      <w:pPr>
        <w:pStyle w:val="ListParagraph"/>
        <w:numPr>
          <w:ilvl w:val="0"/>
          <w:numId w:val="3"/>
        </w:numPr>
        <w:spacing w:before="120" w:after="0"/>
        <w:rPr>
          <w:rFonts w:ascii="Times New Roman" w:hAnsi="Times New Roman" w:cs="Times New Roman"/>
          <w:sz w:val="24"/>
          <w:szCs w:val="24"/>
        </w:rPr>
      </w:pPr>
      <w:r w:rsidRPr="00EB7265">
        <w:rPr>
          <w:rFonts w:ascii="Times New Roman" w:eastAsia="Times New Roman" w:hAnsi="Times New Roman" w:cs="Times New Roman"/>
          <w:sz w:val="24"/>
          <w:szCs w:val="24"/>
        </w:rPr>
        <w:t>Direct grants for education, health, public sector development, and environmental programs</w:t>
      </w:r>
    </w:p>
    <w:p w14:paraId="0000002D" w14:textId="6B436A2A" w:rsidR="00B330DF" w:rsidRPr="00EB7265" w:rsidRDefault="009B19FE" w:rsidP="004C5A53">
      <w:pPr>
        <w:pStyle w:val="ListParagraph"/>
        <w:numPr>
          <w:ilvl w:val="0"/>
          <w:numId w:val="3"/>
        </w:numPr>
        <w:spacing w:after="0"/>
        <w:rPr>
          <w:rFonts w:ascii="Times New Roman" w:hAnsi="Times New Roman" w:cs="Times New Roman"/>
          <w:sz w:val="24"/>
          <w:szCs w:val="24"/>
        </w:rPr>
      </w:pPr>
      <w:r w:rsidRPr="00EB7265">
        <w:rPr>
          <w:rFonts w:ascii="Times New Roman" w:eastAsia="Times New Roman" w:hAnsi="Times New Roman" w:cs="Times New Roman"/>
          <w:sz w:val="24"/>
          <w:szCs w:val="24"/>
        </w:rPr>
        <w:t>Trust fund contributions to promote long-term economic self-sufficiency</w:t>
      </w:r>
    </w:p>
    <w:p w14:paraId="661DA730" w14:textId="77777777" w:rsidR="005E7C4F" w:rsidRPr="00EB7265" w:rsidRDefault="009B19FE" w:rsidP="004C5A53">
      <w:pPr>
        <w:pStyle w:val="ListParagraph"/>
        <w:numPr>
          <w:ilvl w:val="0"/>
          <w:numId w:val="3"/>
        </w:numPr>
        <w:spacing w:after="0"/>
        <w:rPr>
          <w:rFonts w:ascii="Times New Roman" w:eastAsia="Times New Roman" w:hAnsi="Times New Roman" w:cs="Times New Roman"/>
          <w:sz w:val="24"/>
          <w:szCs w:val="24"/>
        </w:rPr>
      </w:pPr>
      <w:r w:rsidRPr="00EB7265">
        <w:rPr>
          <w:rFonts w:ascii="Times New Roman" w:eastAsia="Times New Roman" w:hAnsi="Times New Roman" w:cs="Times New Roman"/>
          <w:sz w:val="24"/>
          <w:szCs w:val="24"/>
        </w:rPr>
        <w:t>Annual grants related to the military use of Kwajalein Atoll, a key U.S. strategic site</w:t>
      </w:r>
    </w:p>
    <w:p w14:paraId="0000002E" w14:textId="14CF0C75" w:rsidR="00B330DF" w:rsidRPr="00EB7265" w:rsidRDefault="009B19FE" w:rsidP="004C5A53">
      <w:pPr>
        <w:pStyle w:val="ListParagraph"/>
        <w:spacing w:after="0"/>
        <w:rPr>
          <w:rFonts w:ascii="Times New Roman" w:eastAsia="Times New Roman" w:hAnsi="Times New Roman" w:cs="Times New Roman"/>
          <w:sz w:val="24"/>
          <w:szCs w:val="24"/>
        </w:rPr>
      </w:pPr>
      <w:r w:rsidRPr="00EB7265">
        <w:rPr>
          <w:rFonts w:ascii="Times New Roman" w:eastAsia="Times New Roman" w:hAnsi="Times New Roman" w:cs="Times New Roman"/>
          <w:sz w:val="24"/>
          <w:szCs w:val="24"/>
        </w:rPr>
        <w:t xml:space="preserve"> </w:t>
      </w:r>
    </w:p>
    <w:p w14:paraId="0000002F" w14:textId="30EFC91D" w:rsidR="00B330DF" w:rsidRPr="00EB7265" w:rsidRDefault="009B19FE" w:rsidP="004C5A53">
      <w:pPr>
        <w:spacing w:after="0"/>
        <w:rPr>
          <w:rFonts w:ascii="Times New Roman" w:eastAsia="Times New Roman" w:hAnsi="Times New Roman" w:cs="Times New Roman"/>
          <w:sz w:val="24"/>
          <w:szCs w:val="24"/>
        </w:rPr>
      </w:pPr>
      <w:r w:rsidRPr="00EB7265">
        <w:rPr>
          <w:rFonts w:ascii="Times New Roman" w:eastAsia="Times New Roman" w:hAnsi="Times New Roman" w:cs="Times New Roman"/>
          <w:sz w:val="24"/>
          <w:szCs w:val="24"/>
        </w:rPr>
        <w:t xml:space="preserve">From 2004 to 2023, the U.S. provided over $800 million in direct assistance and subsidies to the Marshall Islands. The Office of Insular Affairs administers these funds through the Joint Economic Management and Financial Accountability Committee, ensuring oversight and accountability. The U.S. Government benefits substantially from this relationship, as Marshallese citizens serve in every branch of the U.S. armed </w:t>
      </w:r>
      <w:r w:rsidR="00291FA9" w:rsidRPr="00EB7265">
        <w:rPr>
          <w:rFonts w:ascii="Times New Roman" w:eastAsia="Times New Roman" w:hAnsi="Times New Roman" w:cs="Times New Roman"/>
          <w:sz w:val="24"/>
          <w:szCs w:val="24"/>
        </w:rPr>
        <w:t>forces</w:t>
      </w:r>
      <w:r w:rsidRPr="00EB7265">
        <w:rPr>
          <w:rFonts w:ascii="Times New Roman" w:eastAsia="Times New Roman" w:hAnsi="Times New Roman" w:cs="Times New Roman"/>
          <w:sz w:val="24"/>
          <w:szCs w:val="24"/>
        </w:rPr>
        <w:t>, and the Marshall Islands host missile testing, surveillance and other U.S. military activities at the</w:t>
      </w:r>
      <w:r w:rsidR="00F81DB5" w:rsidRPr="00EB7265">
        <w:rPr>
          <w:rFonts w:ascii="Times New Roman" w:eastAsia="Times New Roman" w:hAnsi="Times New Roman" w:cs="Times New Roman"/>
          <w:sz w:val="24"/>
          <w:szCs w:val="24"/>
        </w:rPr>
        <w:t xml:space="preserve"> </w:t>
      </w:r>
      <w:hyperlink r:id="rId20">
        <w:r w:rsidR="00B330DF" w:rsidRPr="00EB7265">
          <w:rPr>
            <w:rFonts w:ascii="Times New Roman" w:eastAsia="Times New Roman" w:hAnsi="Times New Roman" w:cs="Times New Roman"/>
            <w:color w:val="1155CC"/>
            <w:sz w:val="24"/>
            <w:szCs w:val="24"/>
            <w:u w:val="single"/>
          </w:rPr>
          <w:t>Ronald Reagan Ballistic Missile Test Defense Site</w:t>
        </w:r>
      </w:hyperlink>
      <w:r w:rsidRPr="00EB7265">
        <w:rPr>
          <w:rFonts w:ascii="Times New Roman" w:eastAsia="Times New Roman" w:hAnsi="Times New Roman" w:cs="Times New Roman"/>
          <w:sz w:val="24"/>
          <w:szCs w:val="24"/>
        </w:rPr>
        <w:t xml:space="preserve"> on Kwajalein Atoll. </w:t>
      </w:r>
    </w:p>
    <w:p w14:paraId="14C07534" w14:textId="77777777" w:rsidR="004C618C" w:rsidRPr="00EB7265" w:rsidRDefault="004C618C" w:rsidP="004C5A53">
      <w:pPr>
        <w:spacing w:after="0"/>
        <w:rPr>
          <w:rFonts w:ascii="Times New Roman" w:eastAsia="Times New Roman" w:hAnsi="Times New Roman" w:cs="Times New Roman"/>
          <w:b/>
          <w:bCs/>
          <w:sz w:val="24"/>
          <w:szCs w:val="24"/>
        </w:rPr>
      </w:pPr>
    </w:p>
    <w:p w14:paraId="5D6B9835" w14:textId="77777777" w:rsidR="00C17A5A" w:rsidRPr="00EB7265" w:rsidRDefault="009B19FE" w:rsidP="004C5A53">
      <w:pPr>
        <w:spacing w:after="0"/>
        <w:rPr>
          <w:rFonts w:ascii="Times New Roman" w:eastAsia="Times New Roman" w:hAnsi="Times New Roman" w:cs="Times New Roman"/>
          <w:b/>
          <w:bCs/>
          <w:sz w:val="24"/>
          <w:szCs w:val="24"/>
        </w:rPr>
      </w:pPr>
      <w:r w:rsidRPr="00EB7265">
        <w:rPr>
          <w:rFonts w:ascii="Times New Roman" w:eastAsia="Times New Roman" w:hAnsi="Times New Roman" w:cs="Times New Roman"/>
          <w:sz w:val="24"/>
          <w:szCs w:val="24"/>
          <w:u w:val="single"/>
        </w:rPr>
        <w:t>Defense and Strategic Role</w:t>
      </w:r>
      <w:r w:rsidR="00C17A5A" w:rsidRPr="00EB7265">
        <w:rPr>
          <w:rFonts w:ascii="Times New Roman" w:eastAsia="Times New Roman" w:hAnsi="Times New Roman" w:cs="Times New Roman"/>
          <w:sz w:val="24"/>
          <w:szCs w:val="24"/>
          <w:highlight w:val="white"/>
        </w:rPr>
        <w:t>:</w:t>
      </w:r>
      <w:r w:rsidRPr="00EB7265">
        <w:rPr>
          <w:rFonts w:ascii="Times New Roman" w:eastAsia="Times New Roman" w:hAnsi="Times New Roman" w:cs="Times New Roman"/>
          <w:b/>
          <w:bCs/>
          <w:sz w:val="24"/>
          <w:szCs w:val="24"/>
          <w:highlight w:val="white"/>
        </w:rPr>
        <w:t xml:space="preserve"> </w:t>
      </w:r>
    </w:p>
    <w:p w14:paraId="24D5C738" w14:textId="77777777" w:rsidR="005E7C4F" w:rsidRPr="00EB7265" w:rsidRDefault="009B19FE" w:rsidP="004C5A53">
      <w:pPr>
        <w:spacing w:after="0"/>
        <w:rPr>
          <w:rFonts w:ascii="Times New Roman" w:eastAsia="Times New Roman" w:hAnsi="Times New Roman" w:cs="Times New Roman"/>
          <w:sz w:val="24"/>
          <w:szCs w:val="24"/>
        </w:rPr>
      </w:pPr>
      <w:r w:rsidRPr="00EB7265">
        <w:rPr>
          <w:rFonts w:ascii="Times New Roman" w:eastAsia="Times New Roman" w:hAnsi="Times New Roman" w:cs="Times New Roman"/>
          <w:sz w:val="24"/>
          <w:szCs w:val="24"/>
        </w:rPr>
        <w:t xml:space="preserve">The United States maintains full defense authority over the Marshall Islands, including the right to establish military bases and operate strategic facilities such as Kwajalein Atoll. In return, the RMI grants the U.S. exclusive military operating rights, reinforcing U.S. strategic presence in the Pacific amid regional security concerns. </w:t>
      </w:r>
    </w:p>
    <w:p w14:paraId="00000030" w14:textId="53DB72F3" w:rsidR="00B330DF" w:rsidRPr="00EB7265" w:rsidRDefault="009B19FE" w:rsidP="004C5A53">
      <w:pPr>
        <w:spacing w:after="0"/>
        <w:rPr>
          <w:rFonts w:ascii="Times New Roman" w:eastAsia="Times New Roman" w:hAnsi="Times New Roman" w:cs="Times New Roman"/>
          <w:color w:val="1155CC"/>
          <w:sz w:val="24"/>
          <w:szCs w:val="24"/>
          <w:u w:val="single"/>
        </w:rPr>
      </w:pPr>
      <w:r w:rsidRPr="00EB7265">
        <w:rPr>
          <w:rFonts w:ascii="Times New Roman" w:hAnsi="Times New Roman" w:cs="Times New Roman"/>
          <w:sz w:val="24"/>
          <w:szCs w:val="24"/>
        </w:rPr>
        <w:fldChar w:fldCharType="begin"/>
      </w:r>
      <w:r w:rsidRPr="00EB7265">
        <w:rPr>
          <w:rFonts w:ascii="Times New Roman" w:hAnsi="Times New Roman" w:cs="Times New Roman"/>
          <w:sz w:val="24"/>
          <w:szCs w:val="24"/>
        </w:rPr>
        <w:instrText xml:space="preserve"> HYPERLINK "https://www.bing.com/ck/a?!&amp;&amp;p=6bb64ff82ba28be115cfe508183181a1392ca1fe78c3face96686dd2649b02e1JmltdHM9MTc3NTY5MjgwMA&amp;ptn=3&amp;ver=2&amp;hsh=4&amp;fclid=210bbad9-400e-6769-391d-a90c41b466c6&amp;psq=information+about+the+compact+of+free+association+marshall+islands&amp;u=a1aHR0cHM6Ly93d3cuanN0b3Iub3JnL3N0YWJsZS9yZXNyZXA0MzUxOQ&amp;ntb=1" </w:instrText>
      </w:r>
      <w:r w:rsidRPr="00EB7265">
        <w:rPr>
          <w:rFonts w:ascii="Times New Roman" w:hAnsi="Times New Roman" w:cs="Times New Roman"/>
          <w:sz w:val="24"/>
          <w:szCs w:val="24"/>
        </w:rPr>
      </w:r>
      <w:r w:rsidRPr="00EB7265">
        <w:rPr>
          <w:rFonts w:ascii="Times New Roman" w:hAnsi="Times New Roman" w:cs="Times New Roman"/>
          <w:sz w:val="24"/>
          <w:szCs w:val="24"/>
        </w:rPr>
        <w:fldChar w:fldCharType="separate"/>
      </w:r>
    </w:p>
    <w:bookmarkStart w:id="0" w:name="_heading=h.313num5zdu8g" w:colFirst="0" w:colLast="0"/>
    <w:bookmarkEnd w:id="0"/>
    <w:p w14:paraId="5E133BE8" w14:textId="77777777" w:rsidR="004C618C" w:rsidRPr="00EB7265" w:rsidRDefault="009B19FE" w:rsidP="004C5A53">
      <w:pPr>
        <w:pStyle w:val="Heading2"/>
        <w:spacing w:before="0" w:after="0"/>
        <w:jc w:val="both"/>
        <w:rPr>
          <w:rFonts w:ascii="Times New Roman" w:eastAsia="Times New Roman" w:hAnsi="Times New Roman" w:cs="Times New Roman"/>
          <w:smallCaps w:val="0"/>
          <w:sz w:val="24"/>
          <w:szCs w:val="24"/>
        </w:rPr>
      </w:pPr>
      <w:r w:rsidRPr="00EB7265">
        <w:rPr>
          <w:rFonts w:ascii="Times New Roman" w:hAnsi="Times New Roman" w:cs="Times New Roman"/>
          <w:sz w:val="24"/>
          <w:szCs w:val="24"/>
        </w:rPr>
        <w:fldChar w:fldCharType="end"/>
      </w:r>
      <w:r w:rsidRPr="00EB7265">
        <w:rPr>
          <w:rFonts w:ascii="Times New Roman" w:eastAsia="Times New Roman" w:hAnsi="Times New Roman" w:cs="Times New Roman"/>
          <w:smallCaps w:val="0"/>
          <w:sz w:val="24"/>
          <w:szCs w:val="24"/>
          <w:u w:val="single"/>
        </w:rPr>
        <w:t>Rights of Marshallese Citizens</w:t>
      </w:r>
      <w:r w:rsidR="004C618C" w:rsidRPr="00EB7265">
        <w:rPr>
          <w:rFonts w:ascii="Times New Roman" w:eastAsia="Times New Roman" w:hAnsi="Times New Roman" w:cs="Times New Roman"/>
          <w:smallCaps w:val="0"/>
          <w:sz w:val="24"/>
          <w:szCs w:val="24"/>
        </w:rPr>
        <w:t>:</w:t>
      </w:r>
      <w:r w:rsidRPr="00EB7265">
        <w:rPr>
          <w:rFonts w:ascii="Times New Roman" w:eastAsia="Times New Roman" w:hAnsi="Times New Roman" w:cs="Times New Roman"/>
          <w:smallCaps w:val="0"/>
          <w:sz w:val="24"/>
          <w:szCs w:val="24"/>
        </w:rPr>
        <w:t xml:space="preserve"> </w:t>
      </w:r>
    </w:p>
    <w:p w14:paraId="00000031" w14:textId="7AEF27BD" w:rsidR="00B330DF" w:rsidRPr="00EB7265" w:rsidRDefault="009B19FE" w:rsidP="004C5A53">
      <w:pPr>
        <w:pStyle w:val="Heading2"/>
        <w:spacing w:before="0" w:after="0"/>
        <w:jc w:val="both"/>
        <w:rPr>
          <w:rFonts w:ascii="Times New Roman" w:eastAsia="Times New Roman" w:hAnsi="Times New Roman" w:cs="Times New Roman"/>
          <w:smallCaps w:val="0"/>
          <w:sz w:val="24"/>
          <w:szCs w:val="24"/>
        </w:rPr>
      </w:pPr>
      <w:r w:rsidRPr="00EB7265">
        <w:rPr>
          <w:rFonts w:ascii="Times New Roman" w:eastAsia="Times New Roman" w:hAnsi="Times New Roman" w:cs="Times New Roman"/>
          <w:smallCaps w:val="0"/>
          <w:sz w:val="24"/>
          <w:szCs w:val="24"/>
        </w:rPr>
        <w:t xml:space="preserve">COFA grants Marshallese citizens the ability to live, work, and study in the United States as lawful nonimmigrants or </w:t>
      </w:r>
      <w:r w:rsidR="00C3585F">
        <w:rPr>
          <w:rFonts w:ascii="Times New Roman" w:eastAsia="Times New Roman" w:hAnsi="Times New Roman" w:cs="Times New Roman"/>
          <w:smallCaps w:val="0"/>
          <w:sz w:val="24"/>
          <w:szCs w:val="24"/>
        </w:rPr>
        <w:t>“</w:t>
      </w:r>
      <w:r w:rsidRPr="00EB7265">
        <w:rPr>
          <w:rFonts w:ascii="Times New Roman" w:eastAsia="Times New Roman" w:hAnsi="Times New Roman" w:cs="Times New Roman"/>
          <w:smallCaps w:val="0"/>
          <w:sz w:val="24"/>
          <w:szCs w:val="24"/>
        </w:rPr>
        <w:t>habitual residents</w:t>
      </w:r>
      <w:r w:rsidR="00C3585F">
        <w:rPr>
          <w:rFonts w:ascii="Times New Roman" w:eastAsia="Times New Roman" w:hAnsi="Times New Roman" w:cs="Times New Roman"/>
          <w:smallCaps w:val="0"/>
          <w:sz w:val="24"/>
          <w:szCs w:val="24"/>
        </w:rPr>
        <w:t>.”</w:t>
      </w:r>
      <w:r w:rsidRPr="00EB7265">
        <w:rPr>
          <w:rFonts w:ascii="Times New Roman" w:eastAsia="Times New Roman" w:hAnsi="Times New Roman" w:cs="Times New Roman"/>
          <w:smallCaps w:val="0"/>
          <w:sz w:val="24"/>
          <w:szCs w:val="24"/>
        </w:rPr>
        <w:t xml:space="preserve"> They are also eligible to join the U.S. military, with over 1,000 Marshallese currently serving. Additionally, COFA provides access to certain U.S. federal programs, including disaster response, education grants, and postal services. </w:t>
      </w:r>
    </w:p>
    <w:p w14:paraId="5E9F59CC" w14:textId="77777777" w:rsidR="00D17447" w:rsidRPr="00EB7265" w:rsidRDefault="00D17447" w:rsidP="004C5A53">
      <w:pPr>
        <w:pStyle w:val="Heading2"/>
        <w:spacing w:before="0" w:after="0"/>
        <w:jc w:val="both"/>
        <w:rPr>
          <w:rFonts w:ascii="Times New Roman" w:eastAsia="Times New Roman" w:hAnsi="Times New Roman" w:cs="Times New Roman"/>
          <w:smallCaps w:val="0"/>
          <w:sz w:val="24"/>
          <w:szCs w:val="24"/>
          <w:u w:val="single"/>
        </w:rPr>
      </w:pPr>
      <w:bookmarkStart w:id="1" w:name="_heading=h.b7qoavwvc0dy" w:colFirst="0" w:colLast="0"/>
      <w:bookmarkEnd w:id="1"/>
    </w:p>
    <w:p w14:paraId="52701275" w14:textId="5632316F" w:rsidR="00D17447" w:rsidRPr="00EB7265" w:rsidRDefault="009B19FE" w:rsidP="004C5A53">
      <w:pPr>
        <w:pStyle w:val="Heading2"/>
        <w:spacing w:before="0" w:after="0"/>
        <w:jc w:val="both"/>
        <w:rPr>
          <w:rFonts w:ascii="Times New Roman" w:eastAsia="Times New Roman" w:hAnsi="Times New Roman" w:cs="Times New Roman"/>
          <w:smallCaps w:val="0"/>
          <w:sz w:val="24"/>
          <w:szCs w:val="24"/>
        </w:rPr>
      </w:pPr>
      <w:r w:rsidRPr="00EB7265">
        <w:rPr>
          <w:rFonts w:ascii="Times New Roman" w:eastAsia="Times New Roman" w:hAnsi="Times New Roman" w:cs="Times New Roman"/>
          <w:smallCaps w:val="0"/>
          <w:sz w:val="24"/>
          <w:szCs w:val="24"/>
          <w:u w:val="single"/>
        </w:rPr>
        <w:t>Economic and Political Implications</w:t>
      </w:r>
      <w:r w:rsidR="00D17447" w:rsidRPr="00EB7265">
        <w:rPr>
          <w:rFonts w:ascii="Times New Roman" w:eastAsia="Times New Roman" w:hAnsi="Times New Roman" w:cs="Times New Roman"/>
          <w:smallCaps w:val="0"/>
          <w:sz w:val="24"/>
          <w:szCs w:val="24"/>
        </w:rPr>
        <w:t>:</w:t>
      </w:r>
      <w:r w:rsidRPr="00EB7265">
        <w:rPr>
          <w:rFonts w:ascii="Times New Roman" w:eastAsia="Times New Roman" w:hAnsi="Times New Roman" w:cs="Times New Roman"/>
          <w:smallCaps w:val="0"/>
          <w:sz w:val="24"/>
          <w:szCs w:val="24"/>
        </w:rPr>
        <w:t xml:space="preserve"> </w:t>
      </w:r>
    </w:p>
    <w:p w14:paraId="00000032" w14:textId="7B219578" w:rsidR="00B330DF" w:rsidRPr="00EB7265" w:rsidRDefault="009B19FE" w:rsidP="004C5A53">
      <w:pPr>
        <w:pStyle w:val="Heading2"/>
        <w:spacing w:before="0" w:after="0"/>
        <w:jc w:val="both"/>
        <w:rPr>
          <w:rFonts w:ascii="Times New Roman" w:eastAsia="Times New Roman" w:hAnsi="Times New Roman" w:cs="Times New Roman"/>
          <w:sz w:val="24"/>
          <w:szCs w:val="24"/>
          <w:u w:val="single"/>
        </w:rPr>
      </w:pPr>
      <w:r w:rsidRPr="00EB7265">
        <w:rPr>
          <w:rFonts w:ascii="Times New Roman" w:eastAsia="Times New Roman" w:hAnsi="Times New Roman" w:cs="Times New Roman"/>
          <w:smallCaps w:val="0"/>
          <w:sz w:val="24"/>
          <w:szCs w:val="24"/>
        </w:rPr>
        <w:t xml:space="preserve">While the RMI enjoys sovereign governance, its economy remains heavily dependent on U.S. assistance, which constitutes a significant portion of the national GDP. The Compact </w:t>
      </w:r>
      <w:r w:rsidRPr="00EB7265">
        <w:rPr>
          <w:rFonts w:ascii="Times New Roman" w:eastAsia="Times New Roman" w:hAnsi="Times New Roman" w:cs="Times New Roman"/>
          <w:smallCaps w:val="0"/>
          <w:sz w:val="24"/>
          <w:szCs w:val="24"/>
        </w:rPr>
        <w:lastRenderedPageBreak/>
        <w:t>facilitates budgetary self-reliance, infrastructure development, and public capacity-building, but also highlights ongoing challenges related to economic dependence and long-term sustainability.</w:t>
      </w:r>
      <w:r w:rsidRPr="00EB7265">
        <w:rPr>
          <w:rFonts w:ascii="Times New Roman" w:eastAsia="Times New Roman" w:hAnsi="Times New Roman" w:cs="Times New Roman"/>
          <w:sz w:val="24"/>
          <w:szCs w:val="24"/>
        </w:rPr>
        <w:t xml:space="preserve"> </w:t>
      </w:r>
      <w:r w:rsidRPr="00EB7265">
        <w:rPr>
          <w:rFonts w:ascii="Times New Roman" w:hAnsi="Times New Roman" w:cs="Times New Roman"/>
          <w:sz w:val="24"/>
          <w:szCs w:val="24"/>
        </w:rPr>
        <w:fldChar w:fldCharType="begin"/>
      </w:r>
      <w:r w:rsidRPr="00EB7265">
        <w:rPr>
          <w:rFonts w:ascii="Times New Roman" w:hAnsi="Times New Roman" w:cs="Times New Roman"/>
          <w:sz w:val="24"/>
          <w:szCs w:val="24"/>
        </w:rPr>
        <w:instrText xml:space="preserve"> HYPERLINK "https://www.bing.com/ck/a?!&amp;&amp;p=6bb64ff82ba28be115cfe508183181a1392ca1fe78c3face96686dd2649b02e1JmltdHM9MTc3NTY5MjgwMA&amp;ptn=3&amp;ver=2&amp;hsh=4&amp;fclid=210bbad9-400e-6769-391d-a90c41b466c6&amp;psq=information+about+the+compact+of+free+association+marshall+islands&amp;u=a1aHR0cHM6Ly93d3cuanN0b3Iub3JnL3N0YWJsZS9yZXNyZXA0MzUxOQ&amp;ntb=1" </w:instrText>
      </w:r>
      <w:r w:rsidRPr="00EB7265">
        <w:rPr>
          <w:rFonts w:ascii="Times New Roman" w:hAnsi="Times New Roman" w:cs="Times New Roman"/>
          <w:sz w:val="24"/>
          <w:szCs w:val="24"/>
        </w:rPr>
      </w:r>
      <w:r w:rsidRPr="00EB7265">
        <w:rPr>
          <w:rFonts w:ascii="Times New Roman" w:hAnsi="Times New Roman" w:cs="Times New Roman"/>
          <w:sz w:val="24"/>
          <w:szCs w:val="24"/>
        </w:rPr>
        <w:fldChar w:fldCharType="separate"/>
      </w:r>
    </w:p>
    <w:p w14:paraId="00000033" w14:textId="77777777" w:rsidR="00B330DF" w:rsidRPr="00EB7265" w:rsidRDefault="009B19FE" w:rsidP="004C5A53">
      <w:pPr>
        <w:spacing w:before="240" w:after="240"/>
        <w:rPr>
          <w:rFonts w:ascii="Times New Roman" w:eastAsia="Times New Roman" w:hAnsi="Times New Roman" w:cs="Times New Roman"/>
          <w:b/>
          <w:bCs/>
          <w:i/>
          <w:iCs/>
          <w:color w:val="0000FF"/>
          <w:sz w:val="24"/>
          <w:szCs w:val="24"/>
          <w:highlight w:val="white"/>
        </w:rPr>
      </w:pPr>
      <w:r w:rsidRPr="00EB7265">
        <w:rPr>
          <w:rFonts w:ascii="Times New Roman" w:hAnsi="Times New Roman" w:cs="Times New Roman"/>
          <w:sz w:val="24"/>
          <w:szCs w:val="24"/>
        </w:rPr>
        <w:fldChar w:fldCharType="end"/>
      </w:r>
      <w:r w:rsidRPr="00EB7265">
        <w:rPr>
          <w:rFonts w:ascii="Times New Roman" w:eastAsia="Times New Roman" w:hAnsi="Times New Roman" w:cs="Times New Roman"/>
          <w:b/>
          <w:bCs/>
          <w:i/>
          <w:iCs/>
          <w:color w:val="0000FF"/>
          <w:sz w:val="24"/>
          <w:szCs w:val="24"/>
          <w:highlight w:val="white"/>
        </w:rPr>
        <w:t xml:space="preserve">Marshall Islands Nuclear Claims in U.S. Courts: </w:t>
      </w:r>
    </w:p>
    <w:p w14:paraId="00000034"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The Marshallese people have a long history of pursuing litigation in U.S. courts arising from damages caused by U.S. nuclear testing, including the Bikini and Enewetak cases litigated in the 2000s. Below is a summary (Danz 2026), identifying the historical development of these claims from the earliest Tucker Act actions in the United States Claims Court through the modern Court of Federal Claims and Federal Circuit decisions, including analysis of the principal constitutional and legal theories asserted by </w:t>
      </w:r>
      <w:r w:rsidRPr="00EB7265">
        <w:rPr>
          <w:rFonts w:ascii="Times New Roman" w:eastAsia="Times New Roman" w:hAnsi="Times New Roman" w:cs="Times New Roman"/>
          <w:color w:val="222222"/>
          <w:sz w:val="24"/>
          <w:szCs w:val="24"/>
          <w:highlight w:val="white"/>
        </w:rPr>
        <w:t>Marshallese claimants and rejected by U.S. courts.</w:t>
      </w:r>
    </w:p>
    <w:p w14:paraId="00000035"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record of Marshallese litigation in U.S. federal claims courts reflects a consistent judicial conclusion: although U.S. nuclear testing caused profound and undeniable injury to Marshallese communities, Congress and the Executive resolved those claims politically through Section 177 and its subsidiary agreement of the Compact of Free Association, and the judiciary has repeatedly held that further relief must come from Congress rather than the courts.</w:t>
      </w:r>
    </w:p>
    <w:p w14:paraId="00000036" w14:textId="483F51EB" w:rsidR="00B330DF" w:rsidRPr="00EB7265" w:rsidRDefault="009B19FE" w:rsidP="004C5A53">
      <w:pPr>
        <w:pStyle w:val="ListParagraph"/>
        <w:numPr>
          <w:ilvl w:val="0"/>
          <w:numId w:val="11"/>
        </w:num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HISTORICAL CONTEXT: NUCLEAR TESTING AND RESULTING INJURY</w:t>
      </w:r>
    </w:p>
    <w:p w14:paraId="00000037"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U.S. nuclear weapons tests displaced entire populations, rendered ancestral lands unsafe, contaminated lagoons and reefs, destroyed subsistence livelihoods, and caused long-term radiation exposure that continues to affect generations of Marshallese people today. The people of Bikini and Enewetak were relocated repeatedly, often to unsuitable and resource-poor environments.</w:t>
      </w:r>
    </w:p>
    <w:p w14:paraId="00000038"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These harms formed the basis for the earliest lawsuits filed against the United States.</w:t>
      </w:r>
    </w:p>
    <w:p w14:paraId="00000039" w14:textId="5C4DAF09" w:rsidR="00B330DF" w:rsidRPr="00EB7265" w:rsidRDefault="009B19FE" w:rsidP="004C5A53">
      <w:pPr>
        <w:pStyle w:val="ListParagraph"/>
        <w:numPr>
          <w:ilvl w:val="0"/>
          <w:numId w:val="11"/>
        </w:num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FIRST GENERATION OF CLAIMS: THE COURT OF CLAIMS AND CLAIMS COURT LITIGATION</w:t>
      </w:r>
    </w:p>
    <w:p w14:paraId="0000003A"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earliest Marshallese nuclear damages litigation was brought under the Tucker Act, 28 U.S.C. § 1491, which grants jurisdiction to hear monetary claims against the United States founded on the Constitution, statutes, regulations, or contracts.</w:t>
      </w:r>
    </w:p>
    <w:p w14:paraId="0000003B" w14:textId="4287FA63" w:rsidR="00B330DF" w:rsidRPr="00EB7265" w:rsidRDefault="009B19FE" w:rsidP="004C5A53">
      <w:pPr>
        <w:pStyle w:val="ListParagraph"/>
        <w:numPr>
          <w:ilvl w:val="0"/>
          <w:numId w:val="12"/>
        </w:numPr>
        <w:spacing w:before="240" w:after="240"/>
        <w:rPr>
          <w:rFonts w:ascii="Times New Roman" w:eastAsia="Times New Roman" w:hAnsi="Times New Roman" w:cs="Times New Roman"/>
          <w:color w:val="222222"/>
          <w:sz w:val="24"/>
          <w:szCs w:val="24"/>
          <w:highlight w:val="white"/>
          <w:u w:val="single"/>
        </w:rPr>
      </w:pPr>
      <w:r w:rsidRPr="00EB7265">
        <w:rPr>
          <w:rFonts w:ascii="Times New Roman" w:eastAsia="Times New Roman" w:hAnsi="Times New Roman" w:cs="Times New Roman"/>
          <w:color w:val="222222"/>
          <w:sz w:val="24"/>
          <w:szCs w:val="24"/>
          <w:highlight w:val="white"/>
          <w:u w:val="single"/>
        </w:rPr>
        <w:t>The Bikini Litigation: Juda v. United States</w:t>
      </w:r>
    </w:p>
    <w:p w14:paraId="0000003C"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The leading early Bikini case was </w:t>
      </w:r>
      <w:r w:rsidRPr="00EB7265">
        <w:rPr>
          <w:rFonts w:ascii="Times New Roman" w:eastAsia="Times New Roman" w:hAnsi="Times New Roman" w:cs="Times New Roman"/>
          <w:i/>
          <w:iCs/>
          <w:color w:val="222222"/>
          <w:sz w:val="24"/>
          <w:szCs w:val="24"/>
          <w:highlight w:val="white"/>
        </w:rPr>
        <w:t>Juda v. United States</w:t>
      </w:r>
      <w:r w:rsidRPr="00EB7265">
        <w:rPr>
          <w:rFonts w:ascii="Times New Roman" w:eastAsia="Times New Roman" w:hAnsi="Times New Roman" w:cs="Times New Roman"/>
          <w:color w:val="222222"/>
          <w:sz w:val="24"/>
          <w:szCs w:val="24"/>
          <w:highlight w:val="white"/>
        </w:rPr>
        <w:t xml:space="preserve">, 6 Cl. Ct. 441 (1984). In </w:t>
      </w:r>
      <w:r w:rsidRPr="00EB7265">
        <w:rPr>
          <w:rFonts w:ascii="Times New Roman" w:eastAsia="Times New Roman" w:hAnsi="Times New Roman" w:cs="Times New Roman"/>
          <w:i/>
          <w:iCs/>
          <w:color w:val="222222"/>
          <w:sz w:val="24"/>
          <w:szCs w:val="24"/>
          <w:highlight w:val="white"/>
        </w:rPr>
        <w:t>Juda</w:t>
      </w:r>
      <w:r w:rsidRPr="00EB7265">
        <w:rPr>
          <w:rFonts w:ascii="Times New Roman" w:eastAsia="Times New Roman" w:hAnsi="Times New Roman" w:cs="Times New Roman"/>
          <w:color w:val="222222"/>
          <w:sz w:val="24"/>
          <w:szCs w:val="24"/>
          <w:highlight w:val="white"/>
        </w:rPr>
        <w:t>, the Bikini plaintiffs alleged that the United States had taken their lands for public use without just compensation in violation of the Fifth Amendment Takings Clause. They also argued that the U.S., as administering authority of the Trust Territory of the Pacific Islands, owed fiduciary duties akin to those of a trustee and had breached those obligations.</w:t>
      </w:r>
    </w:p>
    <w:p w14:paraId="0000003D"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lastRenderedPageBreak/>
        <w:t xml:space="preserve">The Claims Court recognized that the Bikini plaintiffs had alleged cognizable property claims and allowed portions of the case to proceed. The significance of </w:t>
      </w:r>
      <w:r w:rsidRPr="00EB7265">
        <w:rPr>
          <w:rFonts w:ascii="Times New Roman" w:eastAsia="Times New Roman" w:hAnsi="Times New Roman" w:cs="Times New Roman"/>
          <w:i/>
          <w:iCs/>
          <w:color w:val="222222"/>
          <w:sz w:val="24"/>
          <w:szCs w:val="24"/>
          <w:highlight w:val="white"/>
        </w:rPr>
        <w:t>Juda</w:t>
      </w:r>
      <w:r w:rsidRPr="00EB7265">
        <w:rPr>
          <w:rFonts w:ascii="Times New Roman" w:eastAsia="Times New Roman" w:hAnsi="Times New Roman" w:cs="Times New Roman"/>
          <w:color w:val="222222"/>
          <w:sz w:val="24"/>
          <w:szCs w:val="24"/>
          <w:highlight w:val="white"/>
        </w:rPr>
        <w:t xml:space="preserve"> lies in the court’s early willingness to entertain the proposition that the displacement of Bikini people and destruction of their homeland could constitute a compensable taking.</w:t>
      </w:r>
    </w:p>
    <w:p w14:paraId="0000003E"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However, before final adjudication on the merits could occur, the legal landscape changed dramatically with the enactment of the Compact of Free Association and Section 177 Agreement.</w:t>
      </w:r>
    </w:p>
    <w:p w14:paraId="0000003F"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In </w:t>
      </w:r>
      <w:r w:rsidRPr="00EB7265">
        <w:rPr>
          <w:rFonts w:ascii="Times New Roman" w:eastAsia="Times New Roman" w:hAnsi="Times New Roman" w:cs="Times New Roman"/>
          <w:i/>
          <w:iCs/>
          <w:color w:val="222222"/>
          <w:sz w:val="24"/>
          <w:szCs w:val="24"/>
          <w:highlight w:val="white"/>
        </w:rPr>
        <w:t>Juda v. United States</w:t>
      </w:r>
      <w:r w:rsidRPr="00EB7265">
        <w:rPr>
          <w:rFonts w:ascii="Times New Roman" w:eastAsia="Times New Roman" w:hAnsi="Times New Roman" w:cs="Times New Roman"/>
          <w:color w:val="222222"/>
          <w:sz w:val="24"/>
          <w:szCs w:val="24"/>
          <w:highlight w:val="white"/>
        </w:rPr>
        <w:t>, 13 Cl. Ct. 667 (1987), the court revisited the matter after implementation of the Compact and held that Section 177 displaced Tucker Act jurisdiction and barred further adjudication, although the possibility of further compensation was left open if the alternative provided in the Section 177 Agreement (Claims Tribunal) proved inadequate.</w:t>
      </w:r>
    </w:p>
    <w:p w14:paraId="00000040" w14:textId="0C062862" w:rsidR="00B330DF" w:rsidRPr="00367860" w:rsidRDefault="009B19FE" w:rsidP="00367860">
      <w:pPr>
        <w:pStyle w:val="ListParagraph"/>
        <w:numPr>
          <w:ilvl w:val="0"/>
          <w:numId w:val="12"/>
        </w:numPr>
        <w:spacing w:before="240" w:after="240"/>
        <w:rPr>
          <w:rFonts w:ascii="Times New Roman" w:eastAsia="Times New Roman" w:hAnsi="Times New Roman" w:cs="Times New Roman"/>
          <w:i/>
          <w:iCs/>
          <w:color w:val="222222"/>
          <w:sz w:val="24"/>
          <w:szCs w:val="24"/>
          <w:highlight w:val="white"/>
          <w:u w:val="single"/>
        </w:rPr>
      </w:pPr>
      <w:r w:rsidRPr="00367860">
        <w:rPr>
          <w:rFonts w:ascii="Times New Roman" w:eastAsia="Times New Roman" w:hAnsi="Times New Roman" w:cs="Times New Roman"/>
          <w:color w:val="222222"/>
          <w:sz w:val="24"/>
          <w:szCs w:val="24"/>
          <w:highlight w:val="white"/>
          <w:u w:val="single"/>
        </w:rPr>
        <w:t xml:space="preserve">The Enewetak Litigation: </w:t>
      </w:r>
      <w:r w:rsidRPr="00367860">
        <w:rPr>
          <w:rFonts w:ascii="Times New Roman" w:eastAsia="Times New Roman" w:hAnsi="Times New Roman" w:cs="Times New Roman"/>
          <w:i/>
          <w:iCs/>
          <w:color w:val="222222"/>
          <w:sz w:val="24"/>
          <w:szCs w:val="24"/>
          <w:highlight w:val="white"/>
          <w:u w:val="single"/>
        </w:rPr>
        <w:t>Peter v. United States</w:t>
      </w:r>
    </w:p>
    <w:p w14:paraId="00000041"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Parallel litigation arose from Enewetak Atoll in </w:t>
      </w:r>
      <w:r w:rsidRPr="00EB7265">
        <w:rPr>
          <w:rFonts w:ascii="Times New Roman" w:eastAsia="Times New Roman" w:hAnsi="Times New Roman" w:cs="Times New Roman"/>
          <w:i/>
          <w:iCs/>
          <w:color w:val="222222"/>
          <w:sz w:val="24"/>
          <w:szCs w:val="24"/>
          <w:highlight w:val="white"/>
        </w:rPr>
        <w:t>Peter v. United States</w:t>
      </w:r>
      <w:r w:rsidRPr="00EB7265">
        <w:rPr>
          <w:rFonts w:ascii="Times New Roman" w:eastAsia="Times New Roman" w:hAnsi="Times New Roman" w:cs="Times New Roman"/>
          <w:color w:val="222222"/>
          <w:sz w:val="24"/>
          <w:szCs w:val="24"/>
          <w:highlight w:val="white"/>
        </w:rPr>
        <w:t>, 6 Cl. Ct. 768 (1984). Like Bikini plaintiffs, Enewetak claimants alleged uncompensated taking of land and destruction of property resulting from U.S. nuclear testing and occupation.</w:t>
      </w:r>
    </w:p>
    <w:p w14:paraId="00000042"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The court dismissed portions of the Enewetak claims as untimely under the statute of limitations, but recognized the gravity of the allegations. After Compact implementation, in </w:t>
      </w:r>
      <w:r w:rsidRPr="00EB7265">
        <w:rPr>
          <w:rFonts w:ascii="Times New Roman" w:eastAsia="Times New Roman" w:hAnsi="Times New Roman" w:cs="Times New Roman"/>
          <w:i/>
          <w:iCs/>
          <w:color w:val="222222"/>
          <w:sz w:val="24"/>
          <w:szCs w:val="24"/>
          <w:highlight w:val="white"/>
        </w:rPr>
        <w:t>Peter v. United States</w:t>
      </w:r>
      <w:r w:rsidRPr="00EB7265">
        <w:rPr>
          <w:rFonts w:ascii="Times New Roman" w:eastAsia="Times New Roman" w:hAnsi="Times New Roman" w:cs="Times New Roman"/>
          <w:color w:val="222222"/>
          <w:sz w:val="24"/>
          <w:szCs w:val="24"/>
          <w:highlight w:val="white"/>
        </w:rPr>
        <w:t>, 13 Cl. Ct. 691 (1987), the court dismissed the remaining claims on the ground that Section 177 had created an exclusive settlement mechanism replacing judicial remedies.</w:t>
      </w:r>
    </w:p>
    <w:p w14:paraId="00000043" w14:textId="23179705" w:rsidR="00B330DF" w:rsidRPr="00367860" w:rsidRDefault="009B19FE" w:rsidP="00367860">
      <w:pPr>
        <w:pStyle w:val="ListParagraph"/>
        <w:numPr>
          <w:ilvl w:val="0"/>
          <w:numId w:val="11"/>
        </w:numPr>
        <w:spacing w:before="240" w:after="240"/>
        <w:rPr>
          <w:rFonts w:ascii="Times New Roman" w:eastAsia="Times New Roman" w:hAnsi="Times New Roman" w:cs="Times New Roman"/>
          <w:color w:val="222222"/>
          <w:sz w:val="24"/>
          <w:szCs w:val="24"/>
          <w:highlight w:val="white"/>
        </w:rPr>
      </w:pPr>
      <w:r w:rsidRPr="00367860">
        <w:rPr>
          <w:rFonts w:ascii="Times New Roman" w:eastAsia="Times New Roman" w:hAnsi="Times New Roman" w:cs="Times New Roman"/>
          <w:color w:val="222222"/>
          <w:sz w:val="24"/>
          <w:szCs w:val="24"/>
          <w:highlight w:val="white"/>
        </w:rPr>
        <w:t xml:space="preserve"> THE SECTION 177 AGREEMENT AND ITS LEGAL EFFECT</w:t>
      </w:r>
    </w:p>
    <w:p w14:paraId="00000044"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In 1986, the Compact of Free Association Act, Pub. L. No. 99-239, entered into force, including Section 177, which addressed nuclear claims.</w:t>
      </w:r>
    </w:p>
    <w:p w14:paraId="00000045"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Section 177 and its subsidiary agreement (Section 177 Agreement) established:</w:t>
      </w:r>
    </w:p>
    <w:p w14:paraId="00000046" w14:textId="77777777" w:rsidR="00B330DF" w:rsidRPr="00EB7265" w:rsidRDefault="009B19FE" w:rsidP="00367860">
      <w:pPr>
        <w:numPr>
          <w:ilvl w:val="0"/>
          <w:numId w:val="1"/>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A $150 million nuclear compensation fund;</w:t>
      </w:r>
    </w:p>
    <w:p w14:paraId="00000047" w14:textId="77777777" w:rsidR="00B330DF" w:rsidRPr="00EB7265" w:rsidRDefault="009B19FE" w:rsidP="00367860">
      <w:pPr>
        <w:numPr>
          <w:ilvl w:val="0"/>
          <w:numId w:val="1"/>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Nuclear Claims Tribunal (“NCT”);</w:t>
      </w:r>
    </w:p>
    <w:p w14:paraId="6494CB91" w14:textId="0A61CBDC" w:rsidR="00367860" w:rsidRPr="00367860" w:rsidRDefault="009B19FE" w:rsidP="00367860">
      <w:pPr>
        <w:numPr>
          <w:ilvl w:val="0"/>
          <w:numId w:val="1"/>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A political settlement intended to resolve “all claims, past, present and future,” arising from the nuclear testing program.</w:t>
      </w:r>
    </w:p>
    <w:p w14:paraId="00000049" w14:textId="1820D492"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consequence was profound: pending judicial claims in U.S. courts were extinguished and replaced by Claims Tribunal remedies.</w:t>
      </w:r>
    </w:p>
    <w:p w14:paraId="0000004A" w14:textId="18382F8D" w:rsidR="00B330DF" w:rsidRPr="00367860" w:rsidRDefault="009B19FE" w:rsidP="00367860">
      <w:pPr>
        <w:pStyle w:val="ListParagraph"/>
        <w:numPr>
          <w:ilvl w:val="0"/>
          <w:numId w:val="11"/>
        </w:numPr>
        <w:spacing w:before="240" w:after="240"/>
        <w:rPr>
          <w:rFonts w:ascii="Times New Roman" w:eastAsia="Times New Roman" w:hAnsi="Times New Roman" w:cs="Times New Roman"/>
          <w:color w:val="222222"/>
          <w:sz w:val="24"/>
          <w:szCs w:val="24"/>
          <w:highlight w:val="white"/>
        </w:rPr>
      </w:pPr>
      <w:r w:rsidRPr="00367860">
        <w:rPr>
          <w:rFonts w:ascii="Times New Roman" w:eastAsia="Times New Roman" w:hAnsi="Times New Roman" w:cs="Times New Roman"/>
          <w:color w:val="222222"/>
          <w:sz w:val="24"/>
          <w:szCs w:val="24"/>
          <w:highlight w:val="white"/>
        </w:rPr>
        <w:t xml:space="preserve"> FEDERAL CIRCUIT CONFIRMATION OF SECTION 177 FINALITY</w:t>
      </w:r>
    </w:p>
    <w:p w14:paraId="0000004B"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The controlling appellate precedent confirming the effect of Section 177 is </w:t>
      </w:r>
      <w:r w:rsidRPr="00EB7265">
        <w:rPr>
          <w:rFonts w:ascii="Times New Roman" w:eastAsia="Times New Roman" w:hAnsi="Times New Roman" w:cs="Times New Roman"/>
          <w:i/>
          <w:iCs/>
          <w:color w:val="222222"/>
          <w:sz w:val="24"/>
          <w:szCs w:val="24"/>
          <w:highlight w:val="white"/>
        </w:rPr>
        <w:t>People of Enewetak v. United States</w:t>
      </w:r>
      <w:r w:rsidRPr="00EB7265">
        <w:rPr>
          <w:rFonts w:ascii="Times New Roman" w:eastAsia="Times New Roman" w:hAnsi="Times New Roman" w:cs="Times New Roman"/>
          <w:color w:val="222222"/>
          <w:sz w:val="24"/>
          <w:szCs w:val="24"/>
          <w:highlight w:val="white"/>
        </w:rPr>
        <w:t>, 864 F.2d 134 (Fed. Cir. 1988), cert. denied, 491 U.S. 909 (1989).</w:t>
      </w:r>
    </w:p>
    <w:p w14:paraId="0000004C" w14:textId="77777777" w:rsidR="00B330DF" w:rsidRPr="00EB7265" w:rsidRDefault="009B19FE" w:rsidP="009F62C1">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lastRenderedPageBreak/>
        <w:t>In that case, the Federal Circuit held that:</w:t>
      </w:r>
    </w:p>
    <w:p w14:paraId="0000004D" w14:textId="77777777" w:rsidR="00B330DF" w:rsidRPr="00EB7265" w:rsidRDefault="009B19FE" w:rsidP="009F62C1">
      <w:pPr>
        <w:numPr>
          <w:ilvl w:val="0"/>
          <w:numId w:val="7"/>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Marshall Islands government possessed authority to espouse claims on behalf of its citizens;</w:t>
      </w:r>
    </w:p>
    <w:p w14:paraId="0000004E" w14:textId="77777777" w:rsidR="00B330DF" w:rsidRPr="00EB7265" w:rsidRDefault="009B19FE" w:rsidP="009F62C1">
      <w:pPr>
        <w:numPr>
          <w:ilvl w:val="0"/>
          <w:numId w:val="7"/>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Section 177 lawfully terminated pending Marshallese claims in U.S. courts;</w:t>
      </w:r>
    </w:p>
    <w:p w14:paraId="0000004F" w14:textId="77777777" w:rsidR="00B330DF" w:rsidRDefault="009B19FE" w:rsidP="009F62C1">
      <w:pPr>
        <w:numPr>
          <w:ilvl w:val="0"/>
          <w:numId w:val="7"/>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Congress intended the settlement to replace judicial remedies.</w:t>
      </w:r>
    </w:p>
    <w:p w14:paraId="14BE40DC" w14:textId="77777777" w:rsidR="009F62C1" w:rsidRPr="00EB7265" w:rsidRDefault="009F62C1" w:rsidP="009F62C1">
      <w:pPr>
        <w:spacing w:after="0"/>
        <w:ind w:left="720"/>
        <w:rPr>
          <w:rFonts w:ascii="Times New Roman" w:eastAsia="Times New Roman" w:hAnsi="Times New Roman" w:cs="Times New Roman"/>
          <w:color w:val="222222"/>
          <w:sz w:val="24"/>
          <w:szCs w:val="24"/>
          <w:highlight w:val="white"/>
        </w:rPr>
      </w:pPr>
    </w:p>
    <w:p w14:paraId="00000050" w14:textId="77777777" w:rsidR="00B330DF" w:rsidRPr="00EB7265" w:rsidRDefault="009B19FE" w:rsidP="009F62C1">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This case remains foundational precedent establishing that Marshallese nuclear claims became political claims rather than judicially enforceable ones.</w:t>
      </w:r>
    </w:p>
    <w:p w14:paraId="00000051" w14:textId="47582071" w:rsidR="00B330DF" w:rsidRPr="009426A5" w:rsidRDefault="009B19FE" w:rsidP="009426A5">
      <w:pPr>
        <w:pStyle w:val="ListParagraph"/>
        <w:numPr>
          <w:ilvl w:val="0"/>
          <w:numId w:val="11"/>
        </w:numPr>
        <w:spacing w:before="240"/>
        <w:rPr>
          <w:rFonts w:ascii="Times New Roman" w:eastAsia="Times New Roman" w:hAnsi="Times New Roman" w:cs="Times New Roman"/>
          <w:color w:val="222222"/>
          <w:sz w:val="24"/>
          <w:szCs w:val="24"/>
          <w:highlight w:val="white"/>
        </w:rPr>
      </w:pPr>
      <w:r w:rsidRPr="009426A5">
        <w:rPr>
          <w:rFonts w:ascii="Times New Roman" w:eastAsia="Times New Roman" w:hAnsi="Times New Roman" w:cs="Times New Roman"/>
          <w:color w:val="222222"/>
          <w:sz w:val="24"/>
          <w:szCs w:val="24"/>
          <w:highlight w:val="white"/>
        </w:rPr>
        <w:t>THE NUCLEAR CLAIMS TRIBUNAL AWARDS</w:t>
      </w:r>
    </w:p>
    <w:p w14:paraId="00000052"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Although judicial remedies ended, the Nuclear Claims Tribunal later issued major compensation awards.</w:t>
      </w:r>
    </w:p>
    <w:p w14:paraId="00000053" w14:textId="77777777" w:rsidR="00B330DF" w:rsidRPr="00EB7265" w:rsidRDefault="009B19FE" w:rsidP="00F2061B">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In 2000, the Tribunal awarded Enewetak approximately $341 million.</w:t>
      </w:r>
    </w:p>
    <w:p w14:paraId="00000054" w14:textId="77777777" w:rsidR="00B330DF" w:rsidRPr="00EB7265" w:rsidRDefault="009B19FE" w:rsidP="00F2061B">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In 2001, the Tribunal awarded Bikini $563,315,500.</w:t>
      </w:r>
    </w:p>
    <w:p w14:paraId="00000055" w14:textId="77777777" w:rsidR="00B330DF" w:rsidRPr="00EB7265" w:rsidRDefault="009B19FE" w:rsidP="00F2061B">
      <w:pPr>
        <w:spacing w:after="0"/>
        <w:rPr>
          <w:rFonts w:ascii="Times New Roman" w:eastAsia="Times New Roman" w:hAnsi="Times New Roman" w:cs="Times New Roman"/>
          <w:b/>
          <w:bCs/>
          <w:color w:val="0A0A0A"/>
          <w:sz w:val="24"/>
          <w:szCs w:val="24"/>
          <w:highlight w:val="white"/>
        </w:rPr>
      </w:pPr>
      <w:r w:rsidRPr="00EB7265">
        <w:rPr>
          <w:rFonts w:ascii="Times New Roman" w:eastAsia="Times New Roman" w:hAnsi="Times New Roman" w:cs="Times New Roman"/>
          <w:color w:val="222222"/>
          <w:sz w:val="24"/>
          <w:szCs w:val="24"/>
          <w:highlight w:val="white"/>
        </w:rPr>
        <w:t>In 2007, the Tribunal awarded Rongelap</w:t>
      </w:r>
      <w:r w:rsidRPr="00EB7265">
        <w:rPr>
          <w:rFonts w:ascii="Times New Roman" w:eastAsia="Times New Roman" w:hAnsi="Times New Roman" w:cs="Times New Roman"/>
          <w:color w:val="0A0A0A"/>
          <w:sz w:val="24"/>
          <w:szCs w:val="24"/>
          <w:highlight w:val="white"/>
        </w:rPr>
        <w:t xml:space="preserve"> </w:t>
      </w:r>
      <w:r w:rsidRPr="00EB7265">
        <w:rPr>
          <w:rFonts w:ascii="Times New Roman" w:eastAsia="Times New Roman" w:hAnsi="Times New Roman" w:cs="Times New Roman"/>
          <w:b/>
          <w:bCs/>
          <w:color w:val="0A0A0A"/>
          <w:sz w:val="24"/>
          <w:szCs w:val="24"/>
          <w:highlight w:val="white"/>
        </w:rPr>
        <w:t>$1,031,231,200.</w:t>
      </w:r>
    </w:p>
    <w:p w14:paraId="00000056" w14:textId="77777777" w:rsidR="00B330DF" w:rsidRPr="00EB7265" w:rsidRDefault="009B19FE" w:rsidP="00F2061B">
      <w:pPr>
        <w:spacing w:after="0"/>
        <w:rPr>
          <w:rFonts w:ascii="Times New Roman" w:eastAsia="Times New Roman" w:hAnsi="Times New Roman" w:cs="Times New Roman"/>
          <w:color w:val="0A0A0A"/>
          <w:sz w:val="24"/>
          <w:szCs w:val="24"/>
          <w:highlight w:val="white"/>
        </w:rPr>
      </w:pPr>
      <w:r w:rsidRPr="00EB7265">
        <w:rPr>
          <w:rFonts w:ascii="Times New Roman" w:eastAsia="Times New Roman" w:hAnsi="Times New Roman" w:cs="Times New Roman"/>
          <w:color w:val="222222"/>
          <w:sz w:val="24"/>
          <w:szCs w:val="24"/>
          <w:highlight w:val="white"/>
        </w:rPr>
        <w:t xml:space="preserve">In 2006, the Tribunal awarded Utrik </w:t>
      </w:r>
      <w:r w:rsidRPr="00EB7265">
        <w:rPr>
          <w:rFonts w:ascii="Times New Roman" w:eastAsia="Times New Roman" w:hAnsi="Times New Roman" w:cs="Times New Roman"/>
          <w:b/>
          <w:bCs/>
          <w:color w:val="0A0A0A"/>
          <w:sz w:val="24"/>
          <w:szCs w:val="24"/>
          <w:highlight w:val="white"/>
        </w:rPr>
        <w:t>$307,356,398.</w:t>
      </w:r>
      <w:r w:rsidRPr="00EB7265">
        <w:rPr>
          <w:rFonts w:ascii="Times New Roman" w:eastAsia="Times New Roman" w:hAnsi="Times New Roman" w:cs="Times New Roman"/>
          <w:color w:val="0A0A0A"/>
          <w:sz w:val="24"/>
          <w:szCs w:val="24"/>
          <w:highlight w:val="white"/>
        </w:rPr>
        <w:t xml:space="preserve"> </w:t>
      </w:r>
    </w:p>
    <w:p w14:paraId="00000057"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These awards included compensation for:</w:t>
      </w:r>
    </w:p>
    <w:p w14:paraId="00000058" w14:textId="77777777" w:rsidR="00B330DF" w:rsidRPr="00EB7265" w:rsidRDefault="009B19FE" w:rsidP="00142F89">
      <w:pPr>
        <w:numPr>
          <w:ilvl w:val="0"/>
          <w:numId w:val="5"/>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Land restoration;</w:t>
      </w:r>
    </w:p>
    <w:p w14:paraId="00000059" w14:textId="77777777" w:rsidR="00B330DF" w:rsidRPr="00EB7265" w:rsidRDefault="009B19FE" w:rsidP="00142F89">
      <w:pPr>
        <w:numPr>
          <w:ilvl w:val="0"/>
          <w:numId w:val="5"/>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Past and future loss of use;</w:t>
      </w:r>
    </w:p>
    <w:p w14:paraId="0000005A" w14:textId="4A2C7CCE" w:rsidR="00B330DF" w:rsidRPr="00EB7265" w:rsidRDefault="009B19FE" w:rsidP="00142F89">
      <w:pPr>
        <w:numPr>
          <w:ilvl w:val="0"/>
          <w:numId w:val="5"/>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Hardship damages;</w:t>
      </w:r>
      <w:r w:rsidR="00FF3B26">
        <w:rPr>
          <w:rFonts w:ascii="Times New Roman" w:eastAsia="Times New Roman" w:hAnsi="Times New Roman" w:cs="Times New Roman"/>
          <w:color w:val="222222"/>
          <w:sz w:val="24"/>
          <w:szCs w:val="24"/>
          <w:highlight w:val="white"/>
        </w:rPr>
        <w:t xml:space="preserve"> and</w:t>
      </w:r>
    </w:p>
    <w:p w14:paraId="01AE5030" w14:textId="57624869" w:rsidR="00142F89" w:rsidRPr="00142F89" w:rsidRDefault="009B19FE" w:rsidP="00142F89">
      <w:pPr>
        <w:numPr>
          <w:ilvl w:val="0"/>
          <w:numId w:val="5"/>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Consequential damages</w:t>
      </w:r>
    </w:p>
    <w:p w14:paraId="0000005C"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However, the $150 million trust fund proved grossly inadequate. Only a fraction of the awards could be paid. This funding shortfall gave rise to renewed litigation in the 2000s.</w:t>
      </w:r>
    </w:p>
    <w:p w14:paraId="0000005D" w14:textId="32EE0E10" w:rsidR="00B330DF" w:rsidRPr="00D6424C" w:rsidRDefault="009B19FE" w:rsidP="00D6424C">
      <w:pPr>
        <w:pStyle w:val="ListParagraph"/>
        <w:numPr>
          <w:ilvl w:val="0"/>
          <w:numId w:val="11"/>
        </w:numPr>
        <w:spacing w:before="240" w:after="240"/>
        <w:rPr>
          <w:rFonts w:ascii="Times New Roman" w:eastAsia="Times New Roman" w:hAnsi="Times New Roman" w:cs="Times New Roman"/>
          <w:color w:val="222222"/>
          <w:sz w:val="24"/>
          <w:szCs w:val="24"/>
          <w:highlight w:val="white"/>
        </w:rPr>
      </w:pPr>
      <w:r w:rsidRPr="00D6424C">
        <w:rPr>
          <w:rFonts w:ascii="Times New Roman" w:eastAsia="Times New Roman" w:hAnsi="Times New Roman" w:cs="Times New Roman"/>
          <w:color w:val="222222"/>
          <w:sz w:val="24"/>
          <w:szCs w:val="24"/>
          <w:highlight w:val="white"/>
        </w:rPr>
        <w:t>THE SECOND GENERATION OF CLAIMS: THE 2000s BIKINI AND ENEWETAK CASES</w:t>
      </w:r>
    </w:p>
    <w:p w14:paraId="0000005E" w14:textId="0E1EEFFB" w:rsidR="00B330DF" w:rsidRPr="00D6424C" w:rsidRDefault="009B19FE" w:rsidP="00D6424C">
      <w:pPr>
        <w:pStyle w:val="ListParagraph"/>
        <w:numPr>
          <w:ilvl w:val="0"/>
          <w:numId w:val="13"/>
        </w:numPr>
        <w:spacing w:before="240" w:after="240"/>
        <w:rPr>
          <w:rFonts w:ascii="Times New Roman" w:eastAsia="Times New Roman" w:hAnsi="Times New Roman" w:cs="Times New Roman"/>
          <w:i/>
          <w:iCs/>
          <w:color w:val="222222"/>
          <w:sz w:val="24"/>
          <w:szCs w:val="24"/>
          <w:highlight w:val="white"/>
          <w:u w:val="single"/>
        </w:rPr>
      </w:pPr>
      <w:r w:rsidRPr="00D6424C">
        <w:rPr>
          <w:rFonts w:ascii="Times New Roman" w:eastAsia="Times New Roman" w:hAnsi="Times New Roman" w:cs="Times New Roman"/>
          <w:i/>
          <w:iCs/>
          <w:color w:val="222222"/>
          <w:sz w:val="24"/>
          <w:szCs w:val="24"/>
          <w:highlight w:val="white"/>
          <w:u w:val="single"/>
        </w:rPr>
        <w:t>People of Bikini v. United States</w:t>
      </w:r>
    </w:p>
    <w:p w14:paraId="0000005F"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In 2006, Bikini plaintiffs returned to federal court in </w:t>
      </w:r>
      <w:r w:rsidRPr="00EB7265">
        <w:rPr>
          <w:rFonts w:ascii="Times New Roman" w:eastAsia="Times New Roman" w:hAnsi="Times New Roman" w:cs="Times New Roman"/>
          <w:i/>
          <w:iCs/>
          <w:color w:val="222222"/>
          <w:sz w:val="24"/>
          <w:szCs w:val="24"/>
          <w:highlight w:val="white"/>
        </w:rPr>
        <w:t>People of Bikini v. United States</w:t>
      </w:r>
      <w:r w:rsidRPr="00EB7265">
        <w:rPr>
          <w:rFonts w:ascii="Times New Roman" w:eastAsia="Times New Roman" w:hAnsi="Times New Roman" w:cs="Times New Roman"/>
          <w:color w:val="222222"/>
          <w:sz w:val="24"/>
          <w:szCs w:val="24"/>
          <w:highlight w:val="white"/>
        </w:rPr>
        <w:t>, 77 Fed. Cl. 744 (2007), seeking enforcement of the unpaid portion of their Tribunal award.</w:t>
      </w:r>
    </w:p>
    <w:p w14:paraId="00000060" w14:textId="77777777" w:rsidR="00B330DF" w:rsidRPr="00EB7265" w:rsidRDefault="009B19FE" w:rsidP="00BD4121">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plaintiffs argued:</w:t>
      </w:r>
    </w:p>
    <w:p w14:paraId="00000061" w14:textId="77777777" w:rsidR="00B330DF" w:rsidRPr="00EB7265" w:rsidRDefault="009B19FE" w:rsidP="00BD4121">
      <w:pPr>
        <w:numPr>
          <w:ilvl w:val="0"/>
          <w:numId w:val="4"/>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Fifth Amendment requires full just compensation where property has been taken;</w:t>
      </w:r>
    </w:p>
    <w:p w14:paraId="00000062" w14:textId="77777777" w:rsidR="00B330DF" w:rsidRPr="00EB7265" w:rsidRDefault="009B19FE" w:rsidP="00BD4121">
      <w:pPr>
        <w:numPr>
          <w:ilvl w:val="0"/>
          <w:numId w:val="4"/>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Section 177 cannot extinguish constitutional rights without adequate compensation;</w:t>
      </w:r>
    </w:p>
    <w:p w14:paraId="00000063" w14:textId="77777777" w:rsidR="00B330DF" w:rsidRPr="00EB7265" w:rsidRDefault="009B19FE" w:rsidP="00BD4121">
      <w:pPr>
        <w:numPr>
          <w:ilvl w:val="0"/>
          <w:numId w:val="4"/>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Tribunal awards created enforceable monetary obligations.</w:t>
      </w:r>
    </w:p>
    <w:p w14:paraId="00000064" w14:textId="77777777" w:rsidR="00B330DF" w:rsidRPr="00EB7265" w:rsidRDefault="009B19FE" w:rsidP="00D6424C">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Court of Federal Claims rejected these arguments and dismissed the case.</w:t>
      </w:r>
    </w:p>
    <w:p w14:paraId="13FE3D45" w14:textId="77777777" w:rsidR="00D6424C" w:rsidRDefault="00D6424C" w:rsidP="00D6424C">
      <w:pPr>
        <w:spacing w:after="0"/>
        <w:rPr>
          <w:rFonts w:ascii="Times New Roman" w:eastAsia="Times New Roman" w:hAnsi="Times New Roman" w:cs="Times New Roman"/>
          <w:color w:val="222222"/>
          <w:sz w:val="24"/>
          <w:szCs w:val="24"/>
          <w:highlight w:val="white"/>
        </w:rPr>
      </w:pPr>
    </w:p>
    <w:p w14:paraId="00000065" w14:textId="1AA701D6" w:rsidR="00B330DF" w:rsidRPr="00EB7265" w:rsidRDefault="009B19FE" w:rsidP="00D6424C">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lastRenderedPageBreak/>
        <w:t xml:space="preserve">The Federal Circuit affirmed in </w:t>
      </w:r>
      <w:r w:rsidRPr="00EB7265">
        <w:rPr>
          <w:rFonts w:ascii="Times New Roman" w:eastAsia="Times New Roman" w:hAnsi="Times New Roman" w:cs="Times New Roman"/>
          <w:i/>
          <w:iCs/>
          <w:color w:val="222222"/>
          <w:sz w:val="24"/>
          <w:szCs w:val="24"/>
          <w:highlight w:val="white"/>
        </w:rPr>
        <w:t>People of Bikini v. United States</w:t>
      </w:r>
      <w:r w:rsidRPr="00EB7265">
        <w:rPr>
          <w:rFonts w:ascii="Times New Roman" w:eastAsia="Times New Roman" w:hAnsi="Times New Roman" w:cs="Times New Roman"/>
          <w:color w:val="222222"/>
          <w:sz w:val="24"/>
          <w:szCs w:val="24"/>
          <w:highlight w:val="white"/>
        </w:rPr>
        <w:t>, 554 F.3d 996 (Fed. Cir. 2009), holding that Section 177 constituted a complete political settlement and barred renewed takings claims.</w:t>
      </w:r>
    </w:p>
    <w:p w14:paraId="00000066"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Supreme Court denied certiorari.</w:t>
      </w:r>
    </w:p>
    <w:p w14:paraId="00000067" w14:textId="2695ED43" w:rsidR="00B330DF" w:rsidRPr="00D6424C" w:rsidRDefault="009B19FE" w:rsidP="00D6424C">
      <w:pPr>
        <w:pStyle w:val="ListParagraph"/>
        <w:numPr>
          <w:ilvl w:val="0"/>
          <w:numId w:val="13"/>
        </w:numPr>
        <w:spacing w:before="240" w:after="240"/>
        <w:rPr>
          <w:rFonts w:ascii="Times New Roman" w:eastAsia="Times New Roman" w:hAnsi="Times New Roman" w:cs="Times New Roman"/>
          <w:color w:val="222222"/>
          <w:sz w:val="24"/>
          <w:szCs w:val="24"/>
          <w:highlight w:val="white"/>
          <w:u w:val="single"/>
        </w:rPr>
      </w:pPr>
      <w:r w:rsidRPr="00D6424C">
        <w:rPr>
          <w:rFonts w:ascii="Times New Roman" w:eastAsia="Times New Roman" w:hAnsi="Times New Roman" w:cs="Times New Roman"/>
          <w:i/>
          <w:iCs/>
          <w:color w:val="222222"/>
          <w:sz w:val="24"/>
          <w:szCs w:val="24"/>
          <w:highlight w:val="white"/>
          <w:u w:val="single"/>
        </w:rPr>
        <w:t>John v. United States</w:t>
      </w:r>
      <w:r w:rsidRPr="00D6424C">
        <w:rPr>
          <w:rFonts w:ascii="Times New Roman" w:eastAsia="Times New Roman" w:hAnsi="Times New Roman" w:cs="Times New Roman"/>
          <w:color w:val="222222"/>
          <w:sz w:val="24"/>
          <w:szCs w:val="24"/>
          <w:highlight w:val="white"/>
          <w:u w:val="single"/>
        </w:rPr>
        <w:t xml:space="preserve"> (Enewetak)</w:t>
      </w:r>
    </w:p>
    <w:p w14:paraId="00000068"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The Enewetak plaintiffs filed parallel claims in </w:t>
      </w:r>
      <w:r w:rsidRPr="00EB7265">
        <w:rPr>
          <w:rFonts w:ascii="Times New Roman" w:eastAsia="Times New Roman" w:hAnsi="Times New Roman" w:cs="Times New Roman"/>
          <w:i/>
          <w:iCs/>
          <w:color w:val="222222"/>
          <w:sz w:val="24"/>
          <w:szCs w:val="24"/>
          <w:highlight w:val="white"/>
        </w:rPr>
        <w:t>John v. United States</w:t>
      </w:r>
      <w:r w:rsidRPr="00EB7265">
        <w:rPr>
          <w:rFonts w:ascii="Times New Roman" w:eastAsia="Times New Roman" w:hAnsi="Times New Roman" w:cs="Times New Roman"/>
          <w:color w:val="222222"/>
          <w:sz w:val="24"/>
          <w:szCs w:val="24"/>
          <w:highlight w:val="white"/>
        </w:rPr>
        <w:t>, 77 Fed. Cl. 788 (2007), asserting essentially identical legal theories.</w:t>
      </w:r>
    </w:p>
    <w:p w14:paraId="00000069"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Their claims were dismissed for the same reasons and consolidated into the Federal Circuit appeal resolved in 554 F.3d 996.</w:t>
      </w:r>
    </w:p>
    <w:p w14:paraId="0000006A" w14:textId="7A69207A" w:rsidR="00B330DF" w:rsidRPr="00D6424C" w:rsidRDefault="009B19FE" w:rsidP="00D6424C">
      <w:pPr>
        <w:pStyle w:val="ListParagraph"/>
        <w:numPr>
          <w:ilvl w:val="0"/>
          <w:numId w:val="11"/>
        </w:numPr>
        <w:spacing w:before="240" w:after="240"/>
        <w:rPr>
          <w:rFonts w:ascii="Times New Roman" w:eastAsia="Times New Roman" w:hAnsi="Times New Roman" w:cs="Times New Roman"/>
          <w:color w:val="222222"/>
          <w:sz w:val="24"/>
          <w:szCs w:val="24"/>
          <w:highlight w:val="white"/>
        </w:rPr>
      </w:pPr>
      <w:r w:rsidRPr="00D6424C">
        <w:rPr>
          <w:rFonts w:ascii="Times New Roman" w:eastAsia="Times New Roman" w:hAnsi="Times New Roman" w:cs="Times New Roman"/>
          <w:color w:val="222222"/>
          <w:sz w:val="24"/>
          <w:szCs w:val="24"/>
          <w:highlight w:val="white"/>
        </w:rPr>
        <w:t>CONSTITUTIONAL CLAIMS ASSERTED AND REJECTED</w:t>
      </w:r>
    </w:p>
    <w:p w14:paraId="0000006B" w14:textId="77777777" w:rsidR="00B330DF" w:rsidRPr="00EB7265"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Marshallese plaintiffs advanced four principal constitutional and legal arguments, each of which was rejected.</w:t>
      </w:r>
    </w:p>
    <w:p w14:paraId="0000006C" w14:textId="7B3CADE0" w:rsidR="00B330DF" w:rsidRPr="00D6424C" w:rsidRDefault="009B19FE" w:rsidP="00D6424C">
      <w:pPr>
        <w:pStyle w:val="ListParagraph"/>
        <w:numPr>
          <w:ilvl w:val="0"/>
          <w:numId w:val="14"/>
        </w:numPr>
        <w:spacing w:after="0"/>
        <w:rPr>
          <w:rFonts w:ascii="Times New Roman" w:eastAsia="Times New Roman" w:hAnsi="Times New Roman" w:cs="Times New Roman"/>
          <w:color w:val="222222"/>
          <w:sz w:val="24"/>
          <w:szCs w:val="24"/>
          <w:highlight w:val="white"/>
          <w:u w:val="single"/>
        </w:rPr>
      </w:pPr>
      <w:r w:rsidRPr="00D6424C">
        <w:rPr>
          <w:rFonts w:ascii="Times New Roman" w:eastAsia="Times New Roman" w:hAnsi="Times New Roman" w:cs="Times New Roman"/>
          <w:color w:val="222222"/>
          <w:sz w:val="24"/>
          <w:szCs w:val="24"/>
          <w:highlight w:val="white"/>
          <w:u w:val="single"/>
        </w:rPr>
        <w:t>Fifth Amendment Takings Clause</w:t>
      </w:r>
    </w:p>
    <w:p w14:paraId="0000006D"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plaintiffs argued that the destruction, occupation, and contamination of their lands constituted uncompensated takings.</w:t>
      </w:r>
    </w:p>
    <w:p w14:paraId="423DB655" w14:textId="77777777" w:rsidR="00D6424C" w:rsidRPr="00EB7265" w:rsidRDefault="00D6424C" w:rsidP="00367860">
      <w:pPr>
        <w:spacing w:after="0"/>
        <w:rPr>
          <w:rFonts w:ascii="Times New Roman" w:eastAsia="Times New Roman" w:hAnsi="Times New Roman" w:cs="Times New Roman"/>
          <w:color w:val="222222"/>
          <w:sz w:val="24"/>
          <w:szCs w:val="24"/>
          <w:highlight w:val="white"/>
        </w:rPr>
      </w:pPr>
    </w:p>
    <w:p w14:paraId="0000006E"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courts acknowledged that the injuries were grave but held that Congress may settle takings claims through political agreements, and that Section 177 represented such a settlement.</w:t>
      </w:r>
    </w:p>
    <w:p w14:paraId="3694199D" w14:textId="77777777" w:rsidR="00D6424C" w:rsidRPr="00EB7265" w:rsidRDefault="00D6424C" w:rsidP="00367860">
      <w:pPr>
        <w:spacing w:after="0"/>
        <w:rPr>
          <w:rFonts w:ascii="Times New Roman" w:eastAsia="Times New Roman" w:hAnsi="Times New Roman" w:cs="Times New Roman"/>
          <w:color w:val="222222"/>
          <w:sz w:val="24"/>
          <w:szCs w:val="24"/>
          <w:highlight w:val="white"/>
        </w:rPr>
      </w:pPr>
    </w:p>
    <w:p w14:paraId="0000006F"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Thus, courts held that the Takings Clause did not provide an independent judicial remedy once Congress had enacted a settlement framework.</w:t>
      </w:r>
    </w:p>
    <w:p w14:paraId="2A3A2FA5" w14:textId="77777777" w:rsidR="00D6424C" w:rsidRPr="00EB7265" w:rsidRDefault="00D6424C" w:rsidP="00367860">
      <w:pPr>
        <w:spacing w:after="0"/>
        <w:rPr>
          <w:rFonts w:ascii="Times New Roman" w:eastAsia="Times New Roman" w:hAnsi="Times New Roman" w:cs="Times New Roman"/>
          <w:color w:val="222222"/>
          <w:sz w:val="24"/>
          <w:szCs w:val="24"/>
          <w:highlight w:val="white"/>
        </w:rPr>
      </w:pPr>
    </w:p>
    <w:p w14:paraId="00000070" w14:textId="686FA5FE" w:rsidR="00B330DF" w:rsidRPr="00D6424C" w:rsidRDefault="009B19FE" w:rsidP="00D6424C">
      <w:pPr>
        <w:pStyle w:val="ListParagraph"/>
        <w:numPr>
          <w:ilvl w:val="0"/>
          <w:numId w:val="14"/>
        </w:numPr>
        <w:spacing w:after="0"/>
        <w:rPr>
          <w:rFonts w:ascii="Times New Roman" w:eastAsia="Times New Roman" w:hAnsi="Times New Roman" w:cs="Times New Roman"/>
          <w:color w:val="222222"/>
          <w:sz w:val="24"/>
          <w:szCs w:val="24"/>
          <w:highlight w:val="white"/>
          <w:u w:val="single"/>
        </w:rPr>
      </w:pPr>
      <w:r w:rsidRPr="00D6424C">
        <w:rPr>
          <w:rFonts w:ascii="Times New Roman" w:eastAsia="Times New Roman" w:hAnsi="Times New Roman" w:cs="Times New Roman"/>
          <w:color w:val="222222"/>
          <w:sz w:val="24"/>
          <w:szCs w:val="24"/>
          <w:highlight w:val="white"/>
          <w:u w:val="single"/>
        </w:rPr>
        <w:t>Inadequate Compensation Argument</w:t>
      </w:r>
    </w:p>
    <w:p w14:paraId="00000071"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Plaintiffs argued that because the Tribunal awards remained unpaid, Section 177 had failed, and constitutional claims revived.</w:t>
      </w:r>
    </w:p>
    <w:p w14:paraId="6EA3B611" w14:textId="77777777" w:rsidR="00D6424C" w:rsidRPr="00EB7265" w:rsidRDefault="00D6424C" w:rsidP="00367860">
      <w:pPr>
        <w:spacing w:after="0"/>
        <w:rPr>
          <w:rFonts w:ascii="Times New Roman" w:eastAsia="Times New Roman" w:hAnsi="Times New Roman" w:cs="Times New Roman"/>
          <w:color w:val="222222"/>
          <w:sz w:val="24"/>
          <w:szCs w:val="24"/>
          <w:highlight w:val="white"/>
        </w:rPr>
      </w:pPr>
    </w:p>
    <w:p w14:paraId="00000072"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Federal Circuit rejected this reasoning, ruling that adequacy of settlement funding is a political question for Congress, not a judicial matter.</w:t>
      </w:r>
    </w:p>
    <w:p w14:paraId="5906E8B2" w14:textId="77777777" w:rsidR="00D6424C" w:rsidRPr="00EB7265" w:rsidRDefault="00D6424C" w:rsidP="00367860">
      <w:pPr>
        <w:spacing w:after="0"/>
        <w:rPr>
          <w:rFonts w:ascii="Times New Roman" w:eastAsia="Times New Roman" w:hAnsi="Times New Roman" w:cs="Times New Roman"/>
          <w:color w:val="222222"/>
          <w:sz w:val="24"/>
          <w:szCs w:val="24"/>
          <w:highlight w:val="white"/>
        </w:rPr>
      </w:pPr>
    </w:p>
    <w:p w14:paraId="00000073" w14:textId="3B025677" w:rsidR="00B330DF" w:rsidRPr="00D6424C" w:rsidRDefault="009B19FE" w:rsidP="00D6424C">
      <w:pPr>
        <w:pStyle w:val="ListParagraph"/>
        <w:numPr>
          <w:ilvl w:val="0"/>
          <w:numId w:val="14"/>
        </w:numPr>
        <w:spacing w:after="0"/>
        <w:rPr>
          <w:rFonts w:ascii="Times New Roman" w:eastAsia="Times New Roman" w:hAnsi="Times New Roman" w:cs="Times New Roman"/>
          <w:color w:val="222222"/>
          <w:sz w:val="24"/>
          <w:szCs w:val="24"/>
          <w:highlight w:val="white"/>
          <w:u w:val="single"/>
        </w:rPr>
      </w:pPr>
      <w:r w:rsidRPr="00D6424C">
        <w:rPr>
          <w:rFonts w:ascii="Times New Roman" w:eastAsia="Times New Roman" w:hAnsi="Times New Roman" w:cs="Times New Roman"/>
          <w:color w:val="222222"/>
          <w:sz w:val="24"/>
          <w:szCs w:val="24"/>
          <w:highlight w:val="white"/>
          <w:u w:val="single"/>
        </w:rPr>
        <w:t>Espousal Challenge</w:t>
      </w:r>
    </w:p>
    <w:p w14:paraId="00000074"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Some plaintiffs argued that the Republic of the Marshall Islands could not waive their individual constitutional claims.</w:t>
      </w:r>
    </w:p>
    <w:p w14:paraId="34DDB576" w14:textId="77777777" w:rsidR="00D6424C" w:rsidRPr="00EB7265" w:rsidRDefault="00D6424C" w:rsidP="00367860">
      <w:pPr>
        <w:spacing w:after="0"/>
        <w:rPr>
          <w:rFonts w:ascii="Times New Roman" w:eastAsia="Times New Roman" w:hAnsi="Times New Roman" w:cs="Times New Roman"/>
          <w:color w:val="222222"/>
          <w:sz w:val="24"/>
          <w:szCs w:val="24"/>
          <w:highlight w:val="white"/>
        </w:rPr>
      </w:pPr>
    </w:p>
    <w:p w14:paraId="00000075"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courts rejected this, reaffirming the international law principle that sovereign governments may espouse and settle claims of their nationals.</w:t>
      </w:r>
    </w:p>
    <w:p w14:paraId="378868EC" w14:textId="77777777" w:rsidR="00D6424C" w:rsidRPr="00EB7265" w:rsidRDefault="00D6424C" w:rsidP="00367860">
      <w:pPr>
        <w:spacing w:after="0"/>
        <w:rPr>
          <w:rFonts w:ascii="Times New Roman" w:eastAsia="Times New Roman" w:hAnsi="Times New Roman" w:cs="Times New Roman"/>
          <w:color w:val="222222"/>
          <w:sz w:val="24"/>
          <w:szCs w:val="24"/>
          <w:highlight w:val="white"/>
        </w:rPr>
      </w:pPr>
    </w:p>
    <w:p w14:paraId="00000076" w14:textId="77777777" w:rsidR="00B330DF" w:rsidRPr="00EB7265"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lastRenderedPageBreak/>
        <w:t xml:space="preserve">This principle was central in </w:t>
      </w:r>
      <w:r w:rsidRPr="00EB7265">
        <w:rPr>
          <w:rFonts w:ascii="Times New Roman" w:eastAsia="Times New Roman" w:hAnsi="Times New Roman" w:cs="Times New Roman"/>
          <w:i/>
          <w:iCs/>
          <w:color w:val="222222"/>
          <w:sz w:val="24"/>
          <w:szCs w:val="24"/>
          <w:highlight w:val="white"/>
        </w:rPr>
        <w:t>People of Enewetak</w:t>
      </w:r>
      <w:r w:rsidRPr="00EB7265">
        <w:rPr>
          <w:rFonts w:ascii="Times New Roman" w:eastAsia="Times New Roman" w:hAnsi="Times New Roman" w:cs="Times New Roman"/>
          <w:color w:val="222222"/>
          <w:sz w:val="24"/>
          <w:szCs w:val="24"/>
          <w:highlight w:val="white"/>
        </w:rPr>
        <w:t>, 864 F.2d at 13.</w:t>
      </w:r>
    </w:p>
    <w:p w14:paraId="58542D3A" w14:textId="77777777" w:rsidR="00367860" w:rsidRDefault="00367860" w:rsidP="00367860">
      <w:pPr>
        <w:spacing w:after="0"/>
        <w:rPr>
          <w:rFonts w:ascii="Times New Roman" w:eastAsia="Times New Roman" w:hAnsi="Times New Roman" w:cs="Times New Roman"/>
          <w:color w:val="222222"/>
          <w:sz w:val="24"/>
          <w:szCs w:val="24"/>
          <w:highlight w:val="white"/>
          <w:u w:val="single"/>
        </w:rPr>
      </w:pPr>
    </w:p>
    <w:p w14:paraId="00000077" w14:textId="77BDA253" w:rsidR="00B330DF" w:rsidRPr="00072FBA" w:rsidRDefault="009B19FE" w:rsidP="00072FBA">
      <w:pPr>
        <w:pStyle w:val="ListParagraph"/>
        <w:numPr>
          <w:ilvl w:val="0"/>
          <w:numId w:val="14"/>
        </w:numPr>
        <w:spacing w:after="0"/>
        <w:rPr>
          <w:rFonts w:ascii="Times New Roman" w:eastAsia="Times New Roman" w:hAnsi="Times New Roman" w:cs="Times New Roman"/>
          <w:color w:val="222222"/>
          <w:sz w:val="24"/>
          <w:szCs w:val="24"/>
          <w:highlight w:val="white"/>
          <w:u w:val="single"/>
        </w:rPr>
      </w:pPr>
      <w:r w:rsidRPr="00072FBA">
        <w:rPr>
          <w:rFonts w:ascii="Times New Roman" w:eastAsia="Times New Roman" w:hAnsi="Times New Roman" w:cs="Times New Roman"/>
          <w:color w:val="222222"/>
          <w:sz w:val="24"/>
          <w:szCs w:val="24"/>
          <w:highlight w:val="white"/>
          <w:u w:val="single"/>
        </w:rPr>
        <w:t>Fiduciary Duty / Trust Theory</w:t>
      </w:r>
    </w:p>
    <w:p w14:paraId="00000078"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Marshallese plaintiffs also contended that the United States, as UN trusteeship administrator, owed fiduciary duties akin to those of a trustee.</w:t>
      </w:r>
    </w:p>
    <w:p w14:paraId="42A3B096" w14:textId="77777777" w:rsidR="007C4295" w:rsidRPr="00EB7265" w:rsidRDefault="007C4295" w:rsidP="00367860">
      <w:pPr>
        <w:spacing w:after="0"/>
        <w:rPr>
          <w:rFonts w:ascii="Times New Roman" w:eastAsia="Times New Roman" w:hAnsi="Times New Roman" w:cs="Times New Roman"/>
          <w:color w:val="222222"/>
          <w:sz w:val="24"/>
          <w:szCs w:val="24"/>
          <w:highlight w:val="white"/>
        </w:rPr>
      </w:pPr>
    </w:p>
    <w:p w14:paraId="00000079" w14:textId="77777777" w:rsidR="00B330DF" w:rsidRPr="00EB7265"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courts declined to recognize enforceable money-mandating fiduciary obligations under the Tucker Act in this context.</w:t>
      </w:r>
    </w:p>
    <w:p w14:paraId="3AA08759" w14:textId="77777777" w:rsidR="00367860" w:rsidRDefault="00367860" w:rsidP="00367860">
      <w:pPr>
        <w:spacing w:after="0"/>
        <w:rPr>
          <w:rFonts w:ascii="Times New Roman" w:eastAsia="Times New Roman" w:hAnsi="Times New Roman" w:cs="Times New Roman"/>
          <w:color w:val="222222"/>
          <w:sz w:val="24"/>
          <w:szCs w:val="24"/>
          <w:highlight w:val="white"/>
          <w:u w:val="single"/>
        </w:rPr>
      </w:pPr>
    </w:p>
    <w:p w14:paraId="0000007A" w14:textId="066E50F0" w:rsidR="00B330DF" w:rsidRPr="00072FBA" w:rsidRDefault="009B19FE" w:rsidP="00072FBA">
      <w:pPr>
        <w:pStyle w:val="ListParagraph"/>
        <w:numPr>
          <w:ilvl w:val="0"/>
          <w:numId w:val="14"/>
        </w:numPr>
        <w:spacing w:after="0"/>
        <w:rPr>
          <w:rFonts w:ascii="Times New Roman" w:eastAsia="Times New Roman" w:hAnsi="Times New Roman" w:cs="Times New Roman"/>
          <w:color w:val="222222"/>
          <w:sz w:val="24"/>
          <w:szCs w:val="24"/>
          <w:highlight w:val="white"/>
          <w:u w:val="single"/>
        </w:rPr>
      </w:pPr>
      <w:r w:rsidRPr="00072FBA">
        <w:rPr>
          <w:rFonts w:ascii="Times New Roman" w:eastAsia="Times New Roman" w:hAnsi="Times New Roman" w:cs="Times New Roman"/>
          <w:color w:val="222222"/>
          <w:sz w:val="24"/>
          <w:szCs w:val="24"/>
          <w:highlight w:val="white"/>
          <w:u w:val="single"/>
        </w:rPr>
        <w:t>Political Question Doctrine</w:t>
      </w:r>
    </w:p>
    <w:p w14:paraId="0000007B"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Although not always framed expressly as political question dismissals, the courts repeatedly emphasized that adequacy of nuclear compensation is entrusted to Congress and the Executive.</w:t>
      </w:r>
    </w:p>
    <w:p w14:paraId="616988AF" w14:textId="77777777" w:rsidR="002A46C8" w:rsidRPr="00EB7265" w:rsidRDefault="002A46C8" w:rsidP="00367860">
      <w:pPr>
        <w:spacing w:after="0"/>
        <w:rPr>
          <w:rFonts w:ascii="Times New Roman" w:eastAsia="Times New Roman" w:hAnsi="Times New Roman" w:cs="Times New Roman"/>
          <w:color w:val="222222"/>
          <w:sz w:val="24"/>
          <w:szCs w:val="24"/>
          <w:highlight w:val="white"/>
        </w:rPr>
      </w:pPr>
    </w:p>
    <w:p w14:paraId="0000007C"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judiciary declined to second-guess the political branches’ negotiated settlement.</w:t>
      </w:r>
    </w:p>
    <w:p w14:paraId="19A7D9D3" w14:textId="77777777" w:rsidR="00367860" w:rsidRPr="00EB7265" w:rsidRDefault="00367860" w:rsidP="00367860">
      <w:pPr>
        <w:spacing w:after="0"/>
        <w:rPr>
          <w:rFonts w:ascii="Times New Roman" w:eastAsia="Times New Roman" w:hAnsi="Times New Roman" w:cs="Times New Roman"/>
          <w:color w:val="222222"/>
          <w:sz w:val="24"/>
          <w:szCs w:val="24"/>
          <w:highlight w:val="white"/>
        </w:rPr>
      </w:pPr>
    </w:p>
    <w:p w14:paraId="0000007D" w14:textId="346D5A88" w:rsidR="00B330DF" w:rsidRPr="002270F2" w:rsidRDefault="009B19FE" w:rsidP="002270F2">
      <w:pPr>
        <w:pStyle w:val="ListParagraph"/>
        <w:numPr>
          <w:ilvl w:val="0"/>
          <w:numId w:val="11"/>
        </w:numPr>
        <w:spacing w:after="0"/>
        <w:rPr>
          <w:rFonts w:ascii="Times New Roman" w:eastAsia="Times New Roman" w:hAnsi="Times New Roman" w:cs="Times New Roman"/>
          <w:color w:val="222222"/>
          <w:sz w:val="24"/>
          <w:szCs w:val="24"/>
          <w:highlight w:val="white"/>
        </w:rPr>
      </w:pPr>
      <w:r w:rsidRPr="002270F2">
        <w:rPr>
          <w:rFonts w:ascii="Times New Roman" w:eastAsia="Times New Roman" w:hAnsi="Times New Roman" w:cs="Times New Roman"/>
          <w:color w:val="222222"/>
          <w:sz w:val="24"/>
          <w:szCs w:val="24"/>
          <w:highlight w:val="white"/>
        </w:rPr>
        <w:t>LEGAL CONSEQUENCES OF THE CASE LAW</w:t>
      </w:r>
    </w:p>
    <w:p w14:paraId="0000007E" w14:textId="77777777"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combined effect of these cases is clear:</w:t>
      </w:r>
    </w:p>
    <w:p w14:paraId="667B6E6D" w14:textId="77777777" w:rsidR="00C95A66" w:rsidRPr="00EB7265" w:rsidRDefault="00C95A66" w:rsidP="00367860">
      <w:pPr>
        <w:spacing w:after="0"/>
        <w:rPr>
          <w:rFonts w:ascii="Times New Roman" w:eastAsia="Times New Roman" w:hAnsi="Times New Roman" w:cs="Times New Roman"/>
          <w:color w:val="222222"/>
          <w:sz w:val="24"/>
          <w:szCs w:val="24"/>
          <w:highlight w:val="white"/>
        </w:rPr>
      </w:pPr>
    </w:p>
    <w:p w14:paraId="0000007F" w14:textId="77777777" w:rsidR="00B330DF" w:rsidRPr="00EB7265" w:rsidRDefault="009B19FE" w:rsidP="00367860">
      <w:pPr>
        <w:numPr>
          <w:ilvl w:val="0"/>
          <w:numId w:val="9"/>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Section 177 is treated as final and binding;</w:t>
      </w:r>
    </w:p>
    <w:p w14:paraId="00000080" w14:textId="77777777" w:rsidR="00B330DF" w:rsidRPr="00EB7265" w:rsidRDefault="009B19FE" w:rsidP="00367860">
      <w:pPr>
        <w:numPr>
          <w:ilvl w:val="0"/>
          <w:numId w:val="9"/>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Tribunal awards are not judicially enforceable money judgments;</w:t>
      </w:r>
    </w:p>
    <w:p w14:paraId="00000081" w14:textId="77777777" w:rsidR="00B330DF" w:rsidRPr="00EB7265" w:rsidRDefault="009B19FE" w:rsidP="00367860">
      <w:pPr>
        <w:numPr>
          <w:ilvl w:val="0"/>
          <w:numId w:val="9"/>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Courts cannot compel Congress to appropriate additional compensation;</w:t>
      </w:r>
    </w:p>
    <w:p w14:paraId="00000082" w14:textId="77777777" w:rsidR="00B330DF" w:rsidRDefault="009B19FE" w:rsidP="00367860">
      <w:pPr>
        <w:numPr>
          <w:ilvl w:val="0"/>
          <w:numId w:val="9"/>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Any further remedy lies solely through political channel.</w:t>
      </w:r>
    </w:p>
    <w:p w14:paraId="13B6F9DC" w14:textId="77777777" w:rsidR="00367860" w:rsidRPr="00EB7265" w:rsidRDefault="00367860" w:rsidP="00367860">
      <w:pPr>
        <w:spacing w:after="0"/>
        <w:ind w:left="720"/>
        <w:rPr>
          <w:rFonts w:ascii="Times New Roman" w:eastAsia="Times New Roman" w:hAnsi="Times New Roman" w:cs="Times New Roman"/>
          <w:color w:val="222222"/>
          <w:sz w:val="24"/>
          <w:szCs w:val="24"/>
          <w:highlight w:val="white"/>
        </w:rPr>
      </w:pPr>
    </w:p>
    <w:p w14:paraId="00000083" w14:textId="2BCB86E9" w:rsidR="00B330DF" w:rsidRPr="002270F2" w:rsidRDefault="009B19FE" w:rsidP="002270F2">
      <w:pPr>
        <w:pStyle w:val="ListParagraph"/>
        <w:numPr>
          <w:ilvl w:val="0"/>
          <w:numId w:val="11"/>
        </w:numPr>
        <w:spacing w:after="0"/>
        <w:rPr>
          <w:rFonts w:ascii="Times New Roman" w:eastAsia="Times New Roman" w:hAnsi="Times New Roman" w:cs="Times New Roman"/>
          <w:color w:val="222222"/>
          <w:sz w:val="24"/>
          <w:szCs w:val="24"/>
          <w:highlight w:val="white"/>
        </w:rPr>
      </w:pPr>
      <w:r w:rsidRPr="002270F2">
        <w:rPr>
          <w:rFonts w:ascii="Times New Roman" w:eastAsia="Times New Roman" w:hAnsi="Times New Roman" w:cs="Times New Roman"/>
          <w:color w:val="222222"/>
          <w:sz w:val="24"/>
          <w:szCs w:val="24"/>
          <w:highlight w:val="white"/>
        </w:rPr>
        <w:t>CONCLUSION</w:t>
      </w:r>
    </w:p>
    <w:p w14:paraId="00000084" w14:textId="77777777" w:rsidR="00B330DF" w:rsidRPr="00EB7265"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Marshallese nuclear damages litigation history demonstrates that U.S. courts have consistently recognized the reality and severity of nuclear harms suffered by Marshallese communities but have declined to provide judicial relief beyond the Compact settlement.</w:t>
      </w:r>
    </w:p>
    <w:p w14:paraId="3B1DA821" w14:textId="77777777" w:rsidR="00367860" w:rsidRDefault="00367860" w:rsidP="00367860">
      <w:pPr>
        <w:spacing w:after="0"/>
        <w:rPr>
          <w:rFonts w:ascii="Times New Roman" w:eastAsia="Times New Roman" w:hAnsi="Times New Roman" w:cs="Times New Roman"/>
          <w:color w:val="222222"/>
          <w:sz w:val="24"/>
          <w:szCs w:val="24"/>
          <w:highlight w:val="white"/>
        </w:rPr>
      </w:pPr>
    </w:p>
    <w:p w14:paraId="00000085" w14:textId="35CE0189" w:rsidR="00B330DF"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 decisive precedents are:</w:t>
      </w:r>
    </w:p>
    <w:p w14:paraId="70F3032E" w14:textId="77777777" w:rsidR="00367860" w:rsidRPr="00EB7265" w:rsidRDefault="00367860" w:rsidP="00367860">
      <w:pPr>
        <w:spacing w:after="0"/>
        <w:rPr>
          <w:rFonts w:ascii="Times New Roman" w:eastAsia="Times New Roman" w:hAnsi="Times New Roman" w:cs="Times New Roman"/>
          <w:color w:val="222222"/>
          <w:sz w:val="24"/>
          <w:szCs w:val="24"/>
          <w:highlight w:val="white"/>
        </w:rPr>
      </w:pPr>
    </w:p>
    <w:p w14:paraId="00000086" w14:textId="77777777" w:rsidR="00B330DF" w:rsidRPr="00EB7265" w:rsidRDefault="009B19FE" w:rsidP="00367860">
      <w:pPr>
        <w:numPr>
          <w:ilvl w:val="0"/>
          <w:numId w:val="8"/>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People of Enewetak v. United States</w:t>
      </w:r>
      <w:r w:rsidRPr="00EB7265">
        <w:rPr>
          <w:rFonts w:ascii="Times New Roman" w:eastAsia="Times New Roman" w:hAnsi="Times New Roman" w:cs="Times New Roman"/>
          <w:color w:val="222222"/>
          <w:sz w:val="24"/>
          <w:szCs w:val="24"/>
          <w:highlight w:val="white"/>
        </w:rPr>
        <w:t>, 864 F.2d 134 (Fed. Cir. 1988);</w:t>
      </w:r>
    </w:p>
    <w:p w14:paraId="00000087" w14:textId="77777777" w:rsidR="00B330DF" w:rsidRPr="00EB7265" w:rsidRDefault="009B19FE" w:rsidP="00367860">
      <w:pPr>
        <w:numPr>
          <w:ilvl w:val="0"/>
          <w:numId w:val="8"/>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People of Bikini v. United States</w:t>
      </w:r>
      <w:r w:rsidRPr="00EB7265">
        <w:rPr>
          <w:rFonts w:ascii="Times New Roman" w:eastAsia="Times New Roman" w:hAnsi="Times New Roman" w:cs="Times New Roman"/>
          <w:color w:val="222222"/>
          <w:sz w:val="24"/>
          <w:szCs w:val="24"/>
          <w:highlight w:val="white"/>
        </w:rPr>
        <w:t>, 77 Fed. Cl. 744 (2007);</w:t>
      </w:r>
    </w:p>
    <w:p w14:paraId="00000088" w14:textId="77777777" w:rsidR="00B330DF" w:rsidRDefault="009B19FE" w:rsidP="00367860">
      <w:pPr>
        <w:numPr>
          <w:ilvl w:val="0"/>
          <w:numId w:val="8"/>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People of Bikini v. United States</w:t>
      </w:r>
      <w:r w:rsidRPr="00EB7265">
        <w:rPr>
          <w:rFonts w:ascii="Times New Roman" w:eastAsia="Times New Roman" w:hAnsi="Times New Roman" w:cs="Times New Roman"/>
          <w:color w:val="222222"/>
          <w:sz w:val="24"/>
          <w:szCs w:val="24"/>
          <w:highlight w:val="white"/>
        </w:rPr>
        <w:t>, 554 F.3d 996 (Fed. Cir. 2009).</w:t>
      </w:r>
    </w:p>
    <w:p w14:paraId="3DC84A29" w14:textId="77777777" w:rsidR="00367860" w:rsidRPr="00367860" w:rsidRDefault="00367860" w:rsidP="00367860">
      <w:pPr>
        <w:spacing w:after="0"/>
        <w:ind w:left="720"/>
        <w:rPr>
          <w:rFonts w:ascii="Times New Roman" w:eastAsia="Times New Roman" w:hAnsi="Times New Roman" w:cs="Times New Roman"/>
          <w:color w:val="222222"/>
          <w:sz w:val="24"/>
          <w:szCs w:val="24"/>
          <w:highlight w:val="white"/>
        </w:rPr>
      </w:pPr>
    </w:p>
    <w:p w14:paraId="00000089" w14:textId="77777777" w:rsidR="00B330DF" w:rsidRPr="00EB7265" w:rsidRDefault="009B19FE" w:rsidP="00367860">
      <w:p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These decisions establish that the unpaid Bikini and Enewetak awards remain matters for Congressional redress, not judicial enforcement.</w:t>
      </w:r>
    </w:p>
    <w:p w14:paraId="76D07A85" w14:textId="77777777" w:rsidR="00367860" w:rsidRDefault="009B19FE" w:rsidP="00367860">
      <w:pPr>
        <w:spacing w:after="0"/>
        <w:rPr>
          <w:rFonts w:ascii="Times New Roman" w:eastAsia="Times New Roman" w:hAnsi="Times New Roman" w:cs="Times New Roman"/>
          <w:color w:val="222222"/>
          <w:sz w:val="24"/>
          <w:szCs w:val="24"/>
        </w:rPr>
      </w:pPr>
      <w:r w:rsidRPr="00EB7265">
        <w:rPr>
          <w:rFonts w:ascii="Times New Roman" w:eastAsia="Times New Roman" w:hAnsi="Times New Roman" w:cs="Times New Roman"/>
          <w:color w:val="222222"/>
          <w:sz w:val="24"/>
          <w:szCs w:val="24"/>
          <w:highlight w:val="white"/>
        </w:rPr>
        <w:t>Accordingly, as a matter of U.S. law, the unresolved nuclear compensation claims of Bikini and Enewetak can only be satisfied through legislative or diplomatic action by the United States Congress</w:t>
      </w:r>
      <w:r w:rsidR="00FD2DF7">
        <w:rPr>
          <w:rFonts w:ascii="Times New Roman" w:eastAsia="Times New Roman" w:hAnsi="Times New Roman" w:cs="Times New Roman"/>
          <w:color w:val="222222"/>
          <w:sz w:val="24"/>
          <w:szCs w:val="24"/>
          <w:highlight w:val="white"/>
        </w:rPr>
        <w:t>.</w:t>
      </w:r>
    </w:p>
    <w:p w14:paraId="14948D63" w14:textId="7523BB2C" w:rsidR="009866F8" w:rsidRPr="00367860" w:rsidRDefault="009866F8" w:rsidP="00367860">
      <w:pPr>
        <w:spacing w:after="0"/>
        <w:rPr>
          <w:rFonts w:ascii="Times New Roman" w:eastAsia="Times New Roman" w:hAnsi="Times New Roman" w:cs="Times New Roman"/>
          <w:color w:val="222222"/>
          <w:sz w:val="24"/>
          <w:szCs w:val="24"/>
          <w:highlight w:val="white"/>
        </w:rPr>
      </w:pPr>
      <w:r w:rsidRPr="00EB7265">
        <w:rPr>
          <w:rFonts w:ascii="Times New Roman" w:hAnsi="Times New Roman" w:cs="Times New Roman"/>
          <w:sz w:val="24"/>
          <w:szCs w:val="24"/>
        </w:rPr>
        <w:fldChar w:fldCharType="begin"/>
      </w:r>
      <w:r w:rsidRPr="00EB7265">
        <w:rPr>
          <w:rFonts w:ascii="Times New Roman" w:hAnsi="Times New Roman" w:cs="Times New Roman"/>
          <w:sz w:val="24"/>
          <w:szCs w:val="24"/>
        </w:rPr>
        <w:instrText xml:space="preserve"> HYPERLINK "https://www.bing.com/ck/a?!&amp;&amp;p=6bb64ff82ba28be115cfe508183181a1392ca1fe78c3face96686dd2649b02e1JmltdHM9MTc3NTY5MjgwMA&amp;ptn=3&amp;ver=2&amp;hsh=4&amp;fclid=210bbad9-400e-6769-391d-a90c41b466c6&amp;psq=information+about+the+compact+of+free+association+marshall+islands&amp;u=a1aHR0cHM6Ly93d3cuanN0b3Iub3JnL3N0YWJsZS9yZXNyZXA0MzUxOQ&amp;ntb=1" </w:instrText>
      </w:r>
      <w:r w:rsidRPr="00EB7265">
        <w:rPr>
          <w:rFonts w:ascii="Times New Roman" w:hAnsi="Times New Roman" w:cs="Times New Roman"/>
          <w:sz w:val="24"/>
          <w:szCs w:val="24"/>
        </w:rPr>
      </w:r>
      <w:r w:rsidRPr="00EB7265">
        <w:rPr>
          <w:rFonts w:ascii="Times New Roman" w:hAnsi="Times New Roman" w:cs="Times New Roman"/>
          <w:sz w:val="24"/>
          <w:szCs w:val="24"/>
        </w:rPr>
        <w:fldChar w:fldCharType="separate"/>
      </w:r>
    </w:p>
    <w:p w14:paraId="2200B927" w14:textId="17AEB19A" w:rsidR="009866F8" w:rsidRPr="00EB7265" w:rsidRDefault="009866F8" w:rsidP="00367860">
      <w:pPr>
        <w:spacing w:before="240"/>
        <w:rPr>
          <w:rFonts w:ascii="Times New Roman" w:eastAsia="Times New Roman" w:hAnsi="Times New Roman" w:cs="Times New Roman"/>
          <w:b/>
          <w:bCs/>
          <w:i/>
          <w:iCs/>
          <w:color w:val="0000FF"/>
          <w:sz w:val="24"/>
          <w:szCs w:val="24"/>
          <w:highlight w:val="white"/>
        </w:rPr>
      </w:pPr>
      <w:r w:rsidRPr="00EB7265">
        <w:rPr>
          <w:rFonts w:ascii="Times New Roman" w:hAnsi="Times New Roman" w:cs="Times New Roman"/>
          <w:sz w:val="24"/>
          <w:szCs w:val="24"/>
        </w:rPr>
        <w:lastRenderedPageBreak/>
        <w:fldChar w:fldCharType="end"/>
      </w:r>
      <w:r w:rsidR="007D15F1">
        <w:rPr>
          <w:rFonts w:ascii="Times New Roman" w:eastAsia="Times New Roman" w:hAnsi="Times New Roman" w:cs="Times New Roman"/>
          <w:b/>
          <w:bCs/>
          <w:i/>
          <w:iCs/>
          <w:color w:val="0000FF"/>
          <w:sz w:val="24"/>
          <w:szCs w:val="24"/>
          <w:highlight w:val="white"/>
        </w:rPr>
        <w:t>RMI’s</w:t>
      </w:r>
      <w:r w:rsidRPr="00EB7265">
        <w:rPr>
          <w:rFonts w:ascii="Times New Roman" w:eastAsia="Times New Roman" w:hAnsi="Times New Roman" w:cs="Times New Roman"/>
          <w:b/>
          <w:bCs/>
          <w:i/>
          <w:iCs/>
          <w:color w:val="0000FF"/>
          <w:sz w:val="24"/>
          <w:szCs w:val="24"/>
          <w:highlight w:val="white"/>
        </w:rPr>
        <w:t xml:space="preserve"> Nuclear Claims in </w:t>
      </w:r>
      <w:r w:rsidR="001034DA">
        <w:rPr>
          <w:rFonts w:ascii="Times New Roman" w:eastAsia="Times New Roman" w:hAnsi="Times New Roman" w:cs="Times New Roman"/>
          <w:b/>
          <w:bCs/>
          <w:i/>
          <w:iCs/>
          <w:color w:val="0000FF"/>
          <w:sz w:val="24"/>
          <w:szCs w:val="24"/>
          <w:highlight w:val="white"/>
        </w:rPr>
        <w:t xml:space="preserve">the </w:t>
      </w:r>
      <w:r>
        <w:rPr>
          <w:rFonts w:ascii="Times New Roman" w:eastAsia="Times New Roman" w:hAnsi="Times New Roman" w:cs="Times New Roman"/>
          <w:b/>
          <w:bCs/>
          <w:i/>
          <w:iCs/>
          <w:color w:val="0000FF"/>
          <w:sz w:val="24"/>
          <w:szCs w:val="24"/>
          <w:highlight w:val="white"/>
        </w:rPr>
        <w:t>International Court</w:t>
      </w:r>
      <w:r w:rsidR="001034DA">
        <w:rPr>
          <w:rFonts w:ascii="Times New Roman" w:eastAsia="Times New Roman" w:hAnsi="Times New Roman" w:cs="Times New Roman"/>
          <w:b/>
          <w:bCs/>
          <w:i/>
          <w:iCs/>
          <w:color w:val="0000FF"/>
          <w:sz w:val="24"/>
          <w:szCs w:val="24"/>
          <w:highlight w:val="white"/>
        </w:rPr>
        <w:t xml:space="preserve"> of Justice (Marshall Islands v. United Kingdom)</w:t>
      </w:r>
      <w:r w:rsidRPr="00EB7265">
        <w:rPr>
          <w:rFonts w:ascii="Times New Roman" w:eastAsia="Times New Roman" w:hAnsi="Times New Roman" w:cs="Times New Roman"/>
          <w:b/>
          <w:bCs/>
          <w:i/>
          <w:iCs/>
          <w:color w:val="0000FF"/>
          <w:sz w:val="24"/>
          <w:szCs w:val="24"/>
          <w:highlight w:val="white"/>
        </w:rPr>
        <w:t xml:space="preserve">: </w:t>
      </w:r>
    </w:p>
    <w:p w14:paraId="7846AB10" w14:textId="75C57837" w:rsidR="009866F8" w:rsidRPr="009866F8" w:rsidRDefault="009866F8" w:rsidP="009866F8">
      <w:pPr>
        <w:tabs>
          <w:tab w:val="left" w:pos="4192"/>
        </w:tabs>
        <w:spacing w:after="0"/>
        <w:rPr>
          <w:rFonts w:ascii="Times New Roman" w:eastAsia="Times New Roman" w:hAnsi="Times New Roman" w:cs="Times New Roman"/>
          <w:color w:val="222222"/>
          <w:sz w:val="24"/>
          <w:szCs w:val="24"/>
        </w:rPr>
      </w:pPr>
      <w:r w:rsidRPr="009A4909">
        <w:rPr>
          <w:rFonts w:ascii="Times New Roman" w:eastAsia="Times New Roman" w:hAnsi="Times New Roman" w:cs="Times New Roman"/>
          <w:color w:val="222222"/>
          <w:sz w:val="24"/>
          <w:szCs w:val="24"/>
        </w:rPr>
        <w:t>In April 2014, the</w:t>
      </w:r>
      <w:r w:rsidRPr="009866F8">
        <w:rPr>
          <w:rFonts w:ascii="Times New Roman" w:eastAsia="Times New Roman" w:hAnsi="Times New Roman" w:cs="Times New Roman"/>
          <w:color w:val="222222"/>
          <w:sz w:val="24"/>
          <w:szCs w:val="24"/>
        </w:rPr>
        <w:t xml:space="preserve"> Marshall Islands </w:t>
      </w:r>
      <w:r>
        <w:rPr>
          <w:rFonts w:ascii="Times New Roman" w:eastAsia="Times New Roman" w:hAnsi="Times New Roman" w:cs="Times New Roman"/>
          <w:color w:val="222222"/>
          <w:sz w:val="24"/>
          <w:szCs w:val="24"/>
        </w:rPr>
        <w:t>initiated</w:t>
      </w:r>
      <w:r w:rsidRPr="009866F8">
        <w:rPr>
          <w:rFonts w:ascii="Times New Roman" w:eastAsia="Times New Roman" w:hAnsi="Times New Roman" w:cs="Times New Roman"/>
          <w:color w:val="222222"/>
          <w:sz w:val="24"/>
          <w:szCs w:val="24"/>
        </w:rPr>
        <w:t xml:space="preserve"> proceedings</w:t>
      </w:r>
      <w:r>
        <w:rPr>
          <w:rFonts w:ascii="Times New Roman" w:eastAsia="Times New Roman" w:hAnsi="Times New Roman" w:cs="Times New Roman"/>
          <w:color w:val="222222"/>
          <w:sz w:val="24"/>
          <w:szCs w:val="24"/>
        </w:rPr>
        <w:t xml:space="preserve"> in the International Court of Justice (ICJ)</w:t>
      </w:r>
      <w:r w:rsidRPr="009866F8">
        <w:rPr>
          <w:rFonts w:ascii="Times New Roman" w:eastAsia="Times New Roman" w:hAnsi="Times New Roman" w:cs="Times New Roman"/>
          <w:color w:val="222222"/>
          <w:sz w:val="24"/>
          <w:szCs w:val="24"/>
        </w:rPr>
        <w:t xml:space="preserve"> against the</w:t>
      </w:r>
      <w:r>
        <w:rPr>
          <w:rFonts w:ascii="Times New Roman" w:eastAsia="Times New Roman" w:hAnsi="Times New Roman" w:cs="Times New Roman"/>
          <w:color w:val="222222"/>
          <w:sz w:val="24"/>
          <w:szCs w:val="24"/>
        </w:rPr>
        <w:t xml:space="preserve"> </w:t>
      </w:r>
      <w:r w:rsidRPr="009866F8">
        <w:rPr>
          <w:rFonts w:ascii="Times New Roman" w:eastAsia="Times New Roman" w:hAnsi="Times New Roman" w:cs="Times New Roman"/>
          <w:color w:val="222222"/>
          <w:sz w:val="24"/>
          <w:szCs w:val="24"/>
        </w:rPr>
        <w:t>United Kingdom</w:t>
      </w:r>
      <w:r>
        <w:rPr>
          <w:rFonts w:ascii="Times New Roman" w:eastAsia="Times New Roman" w:hAnsi="Times New Roman" w:cs="Times New Roman"/>
          <w:color w:val="222222"/>
          <w:sz w:val="24"/>
          <w:szCs w:val="24"/>
        </w:rPr>
        <w:t>,</w:t>
      </w:r>
      <w:r w:rsidRPr="009866F8">
        <w:rPr>
          <w:rFonts w:ascii="Times New Roman" w:eastAsia="Times New Roman" w:hAnsi="Times New Roman" w:cs="Times New Roman"/>
          <w:color w:val="222222"/>
          <w:sz w:val="24"/>
          <w:szCs w:val="24"/>
        </w:rPr>
        <w:t xml:space="preserve"> claim</w:t>
      </w:r>
      <w:r>
        <w:rPr>
          <w:rFonts w:ascii="Times New Roman" w:eastAsia="Times New Roman" w:hAnsi="Times New Roman" w:cs="Times New Roman"/>
          <w:color w:val="222222"/>
          <w:sz w:val="24"/>
          <w:szCs w:val="24"/>
        </w:rPr>
        <w:t>ing</w:t>
      </w:r>
      <w:r w:rsidRPr="009866F8">
        <w:rPr>
          <w:rFonts w:ascii="Times New Roman" w:eastAsia="Times New Roman" w:hAnsi="Times New Roman" w:cs="Times New Roman"/>
          <w:color w:val="222222"/>
          <w:sz w:val="24"/>
          <w:szCs w:val="24"/>
        </w:rPr>
        <w:t xml:space="preserve"> that the United Kingdom breached treaty and customary</w:t>
      </w:r>
    </w:p>
    <w:p w14:paraId="130E3A95" w14:textId="1337E74F" w:rsidR="00D74C16" w:rsidRPr="00D74C16" w:rsidRDefault="009866F8" w:rsidP="00D74C16">
      <w:pPr>
        <w:spacing w:after="0"/>
        <w:rPr>
          <w:rFonts w:ascii="Times New Roman" w:eastAsia="Times New Roman" w:hAnsi="Times New Roman" w:cs="Times New Roman"/>
          <w:color w:val="222222"/>
          <w:sz w:val="24"/>
          <w:szCs w:val="24"/>
        </w:rPr>
      </w:pPr>
      <w:r w:rsidRPr="009866F8">
        <w:rPr>
          <w:rFonts w:ascii="Times New Roman" w:eastAsia="Times New Roman" w:hAnsi="Times New Roman" w:cs="Times New Roman"/>
          <w:color w:val="222222"/>
          <w:sz w:val="24"/>
          <w:szCs w:val="24"/>
        </w:rPr>
        <w:t xml:space="preserve">international law obligations concerning </w:t>
      </w:r>
      <w:r>
        <w:rPr>
          <w:rFonts w:ascii="Times New Roman" w:eastAsia="Times New Roman" w:hAnsi="Times New Roman" w:cs="Times New Roman"/>
          <w:color w:val="222222"/>
          <w:sz w:val="24"/>
          <w:szCs w:val="24"/>
        </w:rPr>
        <w:t xml:space="preserve">nuclear disarmament </w:t>
      </w:r>
      <w:r w:rsidRPr="009866F8">
        <w:rPr>
          <w:rFonts w:ascii="Times New Roman" w:eastAsia="Times New Roman" w:hAnsi="Times New Roman" w:cs="Times New Roman"/>
          <w:color w:val="222222"/>
          <w:sz w:val="24"/>
          <w:szCs w:val="24"/>
        </w:rPr>
        <w:t>negotiations</w:t>
      </w:r>
      <w:r>
        <w:rPr>
          <w:rFonts w:ascii="Times New Roman" w:eastAsia="Times New Roman" w:hAnsi="Times New Roman" w:cs="Times New Roman"/>
          <w:color w:val="222222"/>
          <w:sz w:val="24"/>
          <w:szCs w:val="24"/>
        </w:rPr>
        <w:t>.</w:t>
      </w:r>
      <w:r w:rsidR="00BC18A5">
        <w:rPr>
          <w:rFonts w:ascii="Times New Roman" w:eastAsia="Times New Roman" w:hAnsi="Times New Roman" w:cs="Times New Roman"/>
          <w:color w:val="222222"/>
          <w:sz w:val="24"/>
          <w:szCs w:val="24"/>
        </w:rPr>
        <w:t xml:space="preserve"> </w:t>
      </w:r>
      <w:r w:rsidR="00D74C16">
        <w:rPr>
          <w:rFonts w:ascii="Times New Roman" w:eastAsia="Times New Roman" w:hAnsi="Times New Roman" w:cs="Times New Roman"/>
          <w:color w:val="222222"/>
          <w:sz w:val="24"/>
          <w:szCs w:val="24"/>
        </w:rPr>
        <w:t xml:space="preserve">Then, the </w:t>
      </w:r>
    </w:p>
    <w:p w14:paraId="7D3FD327" w14:textId="043939F0" w:rsidR="009866F8" w:rsidRDefault="00D74C16" w:rsidP="00D74C16">
      <w:pPr>
        <w:spacing w:after="0"/>
        <w:rPr>
          <w:rFonts w:ascii="Times New Roman" w:eastAsia="Times New Roman" w:hAnsi="Times New Roman" w:cs="Times New Roman"/>
          <w:color w:val="222222"/>
          <w:sz w:val="24"/>
          <w:szCs w:val="24"/>
        </w:rPr>
      </w:pPr>
      <w:r w:rsidRPr="00D74C16">
        <w:rPr>
          <w:rFonts w:ascii="Times New Roman" w:eastAsia="Times New Roman" w:hAnsi="Times New Roman" w:cs="Times New Roman"/>
          <w:color w:val="222222"/>
          <w:sz w:val="24"/>
          <w:szCs w:val="24"/>
        </w:rPr>
        <w:t>United Kingdom</w:t>
      </w:r>
      <w:r w:rsidR="009A4909">
        <w:rPr>
          <w:rFonts w:ascii="Times New Roman" w:eastAsia="Times New Roman" w:hAnsi="Times New Roman" w:cs="Times New Roman"/>
          <w:color w:val="222222"/>
          <w:sz w:val="24"/>
          <w:szCs w:val="24"/>
        </w:rPr>
        <w:t xml:space="preserve"> responded by</w:t>
      </w:r>
      <w:r w:rsidRPr="00D74C16">
        <w:rPr>
          <w:rFonts w:ascii="Times New Roman" w:eastAsia="Times New Roman" w:hAnsi="Times New Roman" w:cs="Times New Roman"/>
          <w:color w:val="222222"/>
          <w:sz w:val="24"/>
          <w:szCs w:val="24"/>
        </w:rPr>
        <w:t xml:space="preserve"> rais</w:t>
      </w:r>
      <w:r w:rsidR="009A4909">
        <w:rPr>
          <w:rFonts w:ascii="Times New Roman" w:eastAsia="Times New Roman" w:hAnsi="Times New Roman" w:cs="Times New Roman"/>
          <w:color w:val="222222"/>
          <w:sz w:val="24"/>
          <w:szCs w:val="24"/>
        </w:rPr>
        <w:t>ing</w:t>
      </w:r>
      <w:r w:rsidRPr="00D74C16">
        <w:rPr>
          <w:rFonts w:ascii="Times New Roman" w:eastAsia="Times New Roman" w:hAnsi="Times New Roman" w:cs="Times New Roman"/>
          <w:color w:val="222222"/>
          <w:sz w:val="24"/>
          <w:szCs w:val="24"/>
        </w:rPr>
        <w:t xml:space="preserve"> preliminary objections to the jurisdiction of the Court and the admissibility</w:t>
      </w:r>
      <w:r w:rsidR="009A4909">
        <w:rPr>
          <w:rFonts w:ascii="Times New Roman" w:eastAsia="Times New Roman" w:hAnsi="Times New Roman" w:cs="Times New Roman"/>
          <w:color w:val="222222"/>
          <w:sz w:val="24"/>
          <w:szCs w:val="24"/>
        </w:rPr>
        <w:t xml:space="preserve"> </w:t>
      </w:r>
      <w:r w:rsidRPr="00D74C16">
        <w:rPr>
          <w:rFonts w:ascii="Times New Roman" w:eastAsia="Times New Roman" w:hAnsi="Times New Roman" w:cs="Times New Roman"/>
          <w:color w:val="222222"/>
          <w:sz w:val="24"/>
          <w:szCs w:val="24"/>
        </w:rPr>
        <w:t>of the Application.</w:t>
      </w:r>
    </w:p>
    <w:p w14:paraId="4D8EED20" w14:textId="77777777" w:rsidR="00A976D1" w:rsidRDefault="00A976D1" w:rsidP="00D74C16">
      <w:pPr>
        <w:spacing w:after="0"/>
        <w:rPr>
          <w:rFonts w:ascii="Times New Roman" w:eastAsia="Times New Roman" w:hAnsi="Times New Roman" w:cs="Times New Roman"/>
          <w:color w:val="222222"/>
          <w:sz w:val="24"/>
          <w:szCs w:val="24"/>
        </w:rPr>
      </w:pPr>
    </w:p>
    <w:p w14:paraId="4A67E1B9" w14:textId="506BADF9" w:rsidR="00A976D1" w:rsidRDefault="00A976D1" w:rsidP="00D74C16">
      <w:pPr>
        <w:spacing w:after="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Court dismissed the Marshall Islands’ claim, finding the Court lacked jurisdiction under </w:t>
      </w:r>
      <w:r w:rsidRPr="00BD74FF">
        <w:rPr>
          <w:rFonts w:ascii="Times New Roman" w:eastAsia="Times New Roman" w:hAnsi="Times New Roman" w:cs="Times New Roman"/>
          <w:color w:val="222222"/>
          <w:sz w:val="24"/>
          <w:szCs w:val="24"/>
        </w:rPr>
        <w:t xml:space="preserve">Article 36 </w:t>
      </w:r>
      <w:r w:rsidR="007C3FB6">
        <w:rPr>
          <w:rFonts w:ascii="Times New Roman" w:eastAsia="Times New Roman" w:hAnsi="Times New Roman" w:cs="Times New Roman"/>
          <w:color w:val="222222"/>
          <w:sz w:val="24"/>
          <w:szCs w:val="24"/>
        </w:rPr>
        <w:t>(</w:t>
      </w:r>
      <w:r w:rsidRPr="00BD74FF">
        <w:rPr>
          <w:rFonts w:ascii="Times New Roman" w:eastAsia="Times New Roman" w:hAnsi="Times New Roman" w:cs="Times New Roman"/>
          <w:color w:val="222222"/>
          <w:sz w:val="24"/>
          <w:szCs w:val="24"/>
        </w:rPr>
        <w:t>2</w:t>
      </w:r>
      <w:r w:rsidR="007C3FB6">
        <w:rPr>
          <w:rFonts w:ascii="Times New Roman" w:eastAsia="Times New Roman" w:hAnsi="Times New Roman" w:cs="Times New Roman"/>
          <w:color w:val="222222"/>
          <w:sz w:val="24"/>
          <w:szCs w:val="24"/>
        </w:rPr>
        <w:t>)</w:t>
      </w:r>
      <w:r w:rsidRPr="00BD74FF">
        <w:rPr>
          <w:rFonts w:ascii="Times New Roman" w:eastAsia="Times New Roman" w:hAnsi="Times New Roman" w:cs="Times New Roman"/>
          <w:color w:val="222222"/>
          <w:sz w:val="24"/>
          <w:szCs w:val="24"/>
        </w:rPr>
        <w:t xml:space="preserve"> of </w:t>
      </w:r>
      <w:r>
        <w:rPr>
          <w:rFonts w:ascii="Times New Roman" w:eastAsia="Times New Roman" w:hAnsi="Times New Roman" w:cs="Times New Roman"/>
          <w:color w:val="222222"/>
          <w:sz w:val="24"/>
          <w:szCs w:val="24"/>
        </w:rPr>
        <w:t xml:space="preserve">the </w:t>
      </w:r>
      <w:r w:rsidR="007C3FB6" w:rsidRPr="007C3FB6">
        <w:rPr>
          <w:rFonts w:ascii="Times New Roman" w:eastAsia="Times New Roman" w:hAnsi="Times New Roman" w:cs="Times New Roman"/>
          <w:color w:val="222222"/>
          <w:sz w:val="24"/>
          <w:szCs w:val="24"/>
        </w:rPr>
        <w:t>Statute of the International Court of Justice</w:t>
      </w:r>
      <w:r>
        <w:rPr>
          <w:rFonts w:ascii="Times New Roman" w:eastAsia="Times New Roman" w:hAnsi="Times New Roman" w:cs="Times New Roman"/>
          <w:color w:val="222222"/>
          <w:sz w:val="24"/>
          <w:szCs w:val="24"/>
        </w:rPr>
        <w:t>. Specifically, the Court voted eight to eight, u</w:t>
      </w:r>
      <w:r w:rsidRPr="00A976D1">
        <w:rPr>
          <w:rFonts w:ascii="Times New Roman" w:eastAsia="Times New Roman" w:hAnsi="Times New Roman" w:cs="Times New Roman"/>
          <w:color w:val="222222"/>
          <w:sz w:val="24"/>
          <w:szCs w:val="24"/>
        </w:rPr>
        <w:t>phold</w:t>
      </w:r>
      <w:r>
        <w:rPr>
          <w:rFonts w:ascii="Times New Roman" w:eastAsia="Times New Roman" w:hAnsi="Times New Roman" w:cs="Times New Roman"/>
          <w:color w:val="222222"/>
          <w:sz w:val="24"/>
          <w:szCs w:val="24"/>
        </w:rPr>
        <w:t>ing</w:t>
      </w:r>
      <w:r w:rsidRPr="00A976D1">
        <w:rPr>
          <w:rFonts w:ascii="Times New Roman" w:eastAsia="Times New Roman" w:hAnsi="Times New Roman" w:cs="Times New Roman"/>
          <w:color w:val="222222"/>
          <w:sz w:val="24"/>
          <w:szCs w:val="24"/>
        </w:rPr>
        <w:t xml:space="preserve"> the first preliminary objection to jurisdiction raised by the United Kingdom, based on the absence of a dispute between the Parties</w:t>
      </w:r>
      <w:r>
        <w:rPr>
          <w:rFonts w:ascii="Times New Roman" w:eastAsia="Times New Roman" w:hAnsi="Times New Roman" w:cs="Times New Roman"/>
          <w:color w:val="222222"/>
          <w:sz w:val="24"/>
          <w:szCs w:val="24"/>
        </w:rPr>
        <w:t xml:space="preserve">. Then </w:t>
      </w:r>
      <w:r w:rsidR="007C3FB6">
        <w:rPr>
          <w:rFonts w:ascii="Times New Roman" w:eastAsia="Times New Roman" w:hAnsi="Times New Roman" w:cs="Times New Roman"/>
          <w:color w:val="222222"/>
          <w:sz w:val="24"/>
          <w:szCs w:val="24"/>
        </w:rPr>
        <w:t>by</w:t>
      </w:r>
      <w:r>
        <w:rPr>
          <w:rFonts w:ascii="Times New Roman" w:eastAsia="Times New Roman" w:hAnsi="Times New Roman" w:cs="Times New Roman"/>
          <w:color w:val="222222"/>
          <w:sz w:val="24"/>
          <w:szCs w:val="24"/>
        </w:rPr>
        <w:t xml:space="preserve"> a nine to seven vote, the Court found that the Marshall Islands’ Application </w:t>
      </w:r>
      <w:r w:rsidRPr="00A976D1">
        <w:rPr>
          <w:rFonts w:ascii="Times New Roman" w:eastAsia="Times New Roman" w:hAnsi="Times New Roman" w:cs="Times New Roman"/>
          <w:color w:val="222222"/>
          <w:sz w:val="24"/>
          <w:szCs w:val="24"/>
        </w:rPr>
        <w:t>cannot proceed to the merits of the case.</w:t>
      </w:r>
    </w:p>
    <w:p w14:paraId="48C5F45E" w14:textId="77777777" w:rsidR="00C913B0" w:rsidRDefault="00C913B0" w:rsidP="00D74C16">
      <w:pPr>
        <w:spacing w:after="0"/>
        <w:rPr>
          <w:rFonts w:ascii="Times New Roman" w:eastAsia="Times New Roman" w:hAnsi="Times New Roman" w:cs="Times New Roman"/>
          <w:color w:val="222222"/>
          <w:sz w:val="24"/>
          <w:szCs w:val="24"/>
        </w:rPr>
      </w:pPr>
    </w:p>
    <w:p w14:paraId="49BB0EED" w14:textId="696886DD" w:rsidR="00C913B0" w:rsidRDefault="00C913B0" w:rsidP="00C913B0">
      <w:pPr>
        <w:spacing w:after="0"/>
        <w:rPr>
          <w:rFonts w:ascii="Times New Roman" w:eastAsia="Times New Roman" w:hAnsi="Times New Roman" w:cs="Times New Roman"/>
          <w:color w:val="222222"/>
          <w:sz w:val="24"/>
          <w:szCs w:val="24"/>
        </w:rPr>
      </w:pPr>
      <w:r w:rsidRPr="009A4909">
        <w:rPr>
          <w:rFonts w:ascii="Times New Roman" w:eastAsia="Times New Roman" w:hAnsi="Times New Roman" w:cs="Times New Roman"/>
          <w:color w:val="222222"/>
          <w:sz w:val="24"/>
          <w:szCs w:val="24"/>
        </w:rPr>
        <w:t>The Court</w:t>
      </w:r>
      <w:r>
        <w:rPr>
          <w:rFonts w:ascii="Times New Roman" w:eastAsia="Times New Roman" w:hAnsi="Times New Roman" w:cs="Times New Roman"/>
          <w:color w:val="222222"/>
          <w:sz w:val="24"/>
          <w:szCs w:val="24"/>
        </w:rPr>
        <w:t xml:space="preserve"> begins acknowledgi</w:t>
      </w:r>
      <w:r w:rsidR="00FC209F">
        <w:rPr>
          <w:rFonts w:ascii="Times New Roman" w:eastAsia="Times New Roman" w:hAnsi="Times New Roman" w:cs="Times New Roman"/>
          <w:color w:val="222222"/>
          <w:sz w:val="24"/>
          <w:szCs w:val="24"/>
        </w:rPr>
        <w:t>ng that</w:t>
      </w:r>
      <w:r>
        <w:rPr>
          <w:rFonts w:ascii="Times New Roman" w:eastAsia="Times New Roman" w:hAnsi="Times New Roman" w:cs="Times New Roman"/>
          <w:color w:val="222222"/>
          <w:sz w:val="24"/>
          <w:szCs w:val="24"/>
        </w:rPr>
        <w:t xml:space="preserve"> </w:t>
      </w:r>
      <w:r w:rsidRPr="00C913B0">
        <w:rPr>
          <w:rFonts w:ascii="Times New Roman" w:eastAsia="Times New Roman" w:hAnsi="Times New Roman" w:cs="Times New Roman"/>
          <w:color w:val="222222"/>
          <w:sz w:val="24"/>
          <w:szCs w:val="24"/>
        </w:rPr>
        <w:t>the Marshall Islands, by</w:t>
      </w:r>
      <w:r>
        <w:rPr>
          <w:rFonts w:ascii="Times New Roman" w:eastAsia="Times New Roman" w:hAnsi="Times New Roman" w:cs="Times New Roman"/>
          <w:color w:val="222222"/>
          <w:sz w:val="24"/>
          <w:szCs w:val="24"/>
        </w:rPr>
        <w:t xml:space="preserve"> </w:t>
      </w:r>
      <w:r w:rsidRPr="00C913B0">
        <w:rPr>
          <w:rFonts w:ascii="Times New Roman" w:eastAsia="Times New Roman" w:hAnsi="Times New Roman" w:cs="Times New Roman"/>
          <w:color w:val="222222"/>
          <w:sz w:val="24"/>
          <w:szCs w:val="24"/>
        </w:rPr>
        <w:t>virtue of the suffering which its people endured as a result of it being used as a site for extensive</w:t>
      </w:r>
      <w:r>
        <w:rPr>
          <w:rFonts w:ascii="Times New Roman" w:eastAsia="Times New Roman" w:hAnsi="Times New Roman" w:cs="Times New Roman"/>
          <w:color w:val="222222"/>
          <w:sz w:val="24"/>
          <w:szCs w:val="24"/>
        </w:rPr>
        <w:t xml:space="preserve"> </w:t>
      </w:r>
      <w:r w:rsidRPr="00C913B0">
        <w:rPr>
          <w:rFonts w:ascii="Times New Roman" w:eastAsia="Times New Roman" w:hAnsi="Times New Roman" w:cs="Times New Roman"/>
          <w:color w:val="222222"/>
          <w:sz w:val="24"/>
          <w:szCs w:val="24"/>
        </w:rPr>
        <w:t>nuclear testing programs, ha</w:t>
      </w:r>
      <w:r>
        <w:rPr>
          <w:rFonts w:ascii="Times New Roman" w:eastAsia="Times New Roman" w:hAnsi="Times New Roman" w:cs="Times New Roman"/>
          <w:color w:val="222222"/>
          <w:sz w:val="24"/>
          <w:szCs w:val="24"/>
        </w:rPr>
        <w:t>ve</w:t>
      </w:r>
      <w:r w:rsidRPr="00C913B0">
        <w:rPr>
          <w:rFonts w:ascii="Times New Roman" w:eastAsia="Times New Roman" w:hAnsi="Times New Roman" w:cs="Times New Roman"/>
          <w:color w:val="222222"/>
          <w:sz w:val="24"/>
          <w:szCs w:val="24"/>
        </w:rPr>
        <w:t xml:space="preserve"> special reasons for concern about nuclear disarmament</w:t>
      </w:r>
      <w:r w:rsidR="00FC209F">
        <w:rPr>
          <w:rFonts w:ascii="Times New Roman" w:eastAsia="Times New Roman" w:hAnsi="Times New Roman" w:cs="Times New Roman"/>
          <w:color w:val="222222"/>
          <w:sz w:val="24"/>
          <w:szCs w:val="24"/>
        </w:rPr>
        <w:t>;</w:t>
      </w:r>
      <w:r w:rsidRPr="00C913B0">
        <w:rPr>
          <w:rFonts w:ascii="Times New Roman" w:eastAsia="Times New Roman" w:hAnsi="Times New Roman" w:cs="Times New Roman"/>
          <w:color w:val="222222"/>
          <w:sz w:val="24"/>
          <w:szCs w:val="24"/>
        </w:rPr>
        <w:t xml:space="preserve"> </w:t>
      </w:r>
      <w:r w:rsidR="00FC209F">
        <w:rPr>
          <w:rFonts w:ascii="Times New Roman" w:eastAsia="Times New Roman" w:hAnsi="Times New Roman" w:cs="Times New Roman"/>
          <w:color w:val="222222"/>
          <w:sz w:val="24"/>
          <w:szCs w:val="24"/>
        </w:rPr>
        <w:t>b</w:t>
      </w:r>
      <w:r w:rsidRPr="00C913B0">
        <w:rPr>
          <w:rFonts w:ascii="Times New Roman" w:eastAsia="Times New Roman" w:hAnsi="Times New Roman" w:cs="Times New Roman"/>
          <w:color w:val="222222"/>
          <w:sz w:val="24"/>
          <w:szCs w:val="24"/>
        </w:rPr>
        <w:t>ut</w:t>
      </w:r>
      <w:r w:rsidR="00FC209F">
        <w:rPr>
          <w:rFonts w:ascii="Times New Roman" w:eastAsia="Times New Roman" w:hAnsi="Times New Roman" w:cs="Times New Roman"/>
          <w:color w:val="222222"/>
          <w:sz w:val="24"/>
          <w:szCs w:val="24"/>
        </w:rPr>
        <w:t>,</w:t>
      </w:r>
      <w:r w:rsidRPr="00C913B0">
        <w:rPr>
          <w:rFonts w:ascii="Times New Roman" w:eastAsia="Times New Roman" w:hAnsi="Times New Roman" w:cs="Times New Roman"/>
          <w:color w:val="222222"/>
          <w:sz w:val="24"/>
          <w:szCs w:val="24"/>
        </w:rPr>
        <w:t xml:space="preserve"> that fact</w:t>
      </w:r>
      <w:r>
        <w:rPr>
          <w:rFonts w:ascii="Times New Roman" w:eastAsia="Times New Roman" w:hAnsi="Times New Roman" w:cs="Times New Roman"/>
          <w:color w:val="222222"/>
          <w:sz w:val="24"/>
          <w:szCs w:val="24"/>
        </w:rPr>
        <w:t xml:space="preserve"> </w:t>
      </w:r>
      <w:r w:rsidRPr="00C913B0">
        <w:rPr>
          <w:rFonts w:ascii="Times New Roman" w:eastAsia="Times New Roman" w:hAnsi="Times New Roman" w:cs="Times New Roman"/>
          <w:color w:val="222222"/>
          <w:sz w:val="24"/>
          <w:szCs w:val="24"/>
        </w:rPr>
        <w:t>does not remove the need to establish the Court’s jurisdiction.</w:t>
      </w:r>
    </w:p>
    <w:p w14:paraId="30C6B0B5" w14:textId="77777777" w:rsidR="00A976D1" w:rsidRDefault="00A976D1" w:rsidP="00A976D1">
      <w:pPr>
        <w:spacing w:after="0"/>
        <w:rPr>
          <w:rFonts w:ascii="Times New Roman" w:eastAsia="Times New Roman" w:hAnsi="Times New Roman" w:cs="Times New Roman"/>
          <w:color w:val="222222"/>
          <w:sz w:val="24"/>
          <w:szCs w:val="24"/>
        </w:rPr>
      </w:pPr>
    </w:p>
    <w:p w14:paraId="3631C086" w14:textId="364266B3" w:rsidR="00BD74FF" w:rsidRDefault="00FC209F" w:rsidP="00EF6457">
      <w:pPr>
        <w:spacing w:after="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Firstly, the Court </w:t>
      </w:r>
      <w:r w:rsidR="00EF6457">
        <w:rPr>
          <w:rFonts w:ascii="Times New Roman" w:eastAsia="Times New Roman" w:hAnsi="Times New Roman" w:cs="Times New Roman"/>
          <w:color w:val="222222"/>
          <w:sz w:val="24"/>
          <w:szCs w:val="24"/>
        </w:rPr>
        <w:t xml:space="preserve">reviewed the Marshall Islands’ assertation that two statements made by the Marshall Islands regarding nuclear disarmament, the first made at the </w:t>
      </w:r>
      <w:r w:rsidR="00EF6457" w:rsidRPr="00EF6457">
        <w:rPr>
          <w:rFonts w:ascii="Times New Roman" w:eastAsia="Times New Roman" w:hAnsi="Times New Roman" w:cs="Times New Roman"/>
          <w:color w:val="222222"/>
          <w:sz w:val="24"/>
          <w:szCs w:val="24"/>
        </w:rPr>
        <w:t>High-Level Meeting of the</w:t>
      </w:r>
      <w:r w:rsidR="00EF6457">
        <w:rPr>
          <w:rFonts w:ascii="Times New Roman" w:eastAsia="Times New Roman" w:hAnsi="Times New Roman" w:cs="Times New Roman"/>
          <w:color w:val="222222"/>
          <w:sz w:val="24"/>
          <w:szCs w:val="24"/>
        </w:rPr>
        <w:t xml:space="preserve"> </w:t>
      </w:r>
      <w:r w:rsidR="00EF6457" w:rsidRPr="00EF6457">
        <w:rPr>
          <w:rFonts w:ascii="Times New Roman" w:eastAsia="Times New Roman" w:hAnsi="Times New Roman" w:cs="Times New Roman"/>
          <w:color w:val="222222"/>
          <w:sz w:val="24"/>
          <w:szCs w:val="24"/>
        </w:rPr>
        <w:t>General Assembly on Nuclear Disarmament</w:t>
      </w:r>
      <w:r w:rsidR="00EF6457">
        <w:rPr>
          <w:rFonts w:ascii="Times New Roman" w:eastAsia="Times New Roman" w:hAnsi="Times New Roman" w:cs="Times New Roman"/>
          <w:color w:val="222222"/>
          <w:sz w:val="24"/>
          <w:szCs w:val="24"/>
        </w:rPr>
        <w:t xml:space="preserve"> and the second at the </w:t>
      </w:r>
      <w:r w:rsidR="00EF6457" w:rsidRPr="00EF6457">
        <w:rPr>
          <w:rFonts w:ascii="Times New Roman" w:eastAsia="Times New Roman" w:hAnsi="Times New Roman" w:cs="Times New Roman"/>
          <w:color w:val="222222"/>
          <w:sz w:val="24"/>
          <w:szCs w:val="24"/>
        </w:rPr>
        <w:t>Conference on the Humanitarian Impact of Nuclear Weapons</w:t>
      </w:r>
      <w:r w:rsidR="00EF6457">
        <w:rPr>
          <w:rFonts w:ascii="Times New Roman" w:eastAsia="Times New Roman" w:hAnsi="Times New Roman" w:cs="Times New Roman"/>
          <w:color w:val="222222"/>
          <w:sz w:val="24"/>
          <w:szCs w:val="24"/>
        </w:rPr>
        <w:t>, put the United Kingdom on notice that there was a dispute between the Parties. However, the Court did</w:t>
      </w:r>
      <w:r>
        <w:rPr>
          <w:rFonts w:ascii="Times New Roman" w:eastAsia="Times New Roman" w:hAnsi="Times New Roman" w:cs="Times New Roman"/>
          <w:color w:val="222222"/>
          <w:sz w:val="24"/>
          <w:szCs w:val="24"/>
        </w:rPr>
        <w:t xml:space="preserve"> not consider </w:t>
      </w:r>
      <w:r w:rsidR="00EF6457">
        <w:rPr>
          <w:rFonts w:ascii="Times New Roman" w:eastAsia="Times New Roman" w:hAnsi="Times New Roman" w:cs="Times New Roman"/>
          <w:color w:val="222222"/>
          <w:sz w:val="24"/>
          <w:szCs w:val="24"/>
        </w:rPr>
        <w:t xml:space="preserve">these public statements </w:t>
      </w:r>
      <w:r w:rsidR="00963050">
        <w:rPr>
          <w:rFonts w:ascii="Times New Roman" w:eastAsia="Times New Roman" w:hAnsi="Times New Roman" w:cs="Times New Roman"/>
          <w:color w:val="222222"/>
          <w:sz w:val="24"/>
          <w:szCs w:val="24"/>
        </w:rPr>
        <w:t xml:space="preserve">as an </w:t>
      </w:r>
      <w:r w:rsidR="00963050" w:rsidRPr="00963050">
        <w:rPr>
          <w:rFonts w:ascii="Times New Roman" w:eastAsia="Times New Roman" w:hAnsi="Times New Roman" w:cs="Times New Roman"/>
          <w:color w:val="222222"/>
          <w:sz w:val="24"/>
          <w:szCs w:val="24"/>
        </w:rPr>
        <w:t xml:space="preserve">allegation that the United Kingdom </w:t>
      </w:r>
      <w:r w:rsidR="00963050">
        <w:rPr>
          <w:rFonts w:ascii="Times New Roman" w:eastAsia="Times New Roman" w:hAnsi="Times New Roman" w:cs="Times New Roman"/>
          <w:color w:val="222222"/>
          <w:sz w:val="24"/>
          <w:szCs w:val="24"/>
        </w:rPr>
        <w:t xml:space="preserve">was </w:t>
      </w:r>
      <w:r w:rsidR="00963050" w:rsidRPr="00963050">
        <w:rPr>
          <w:rFonts w:ascii="Times New Roman" w:eastAsia="Times New Roman" w:hAnsi="Times New Roman" w:cs="Times New Roman"/>
          <w:color w:val="222222"/>
          <w:sz w:val="24"/>
          <w:szCs w:val="24"/>
        </w:rPr>
        <w:t>in breach of any of its legal</w:t>
      </w:r>
      <w:r w:rsidR="00963050">
        <w:rPr>
          <w:rFonts w:ascii="Times New Roman" w:eastAsia="Times New Roman" w:hAnsi="Times New Roman" w:cs="Times New Roman"/>
          <w:color w:val="222222"/>
          <w:sz w:val="24"/>
          <w:szCs w:val="24"/>
        </w:rPr>
        <w:t xml:space="preserve"> </w:t>
      </w:r>
      <w:r w:rsidR="00963050" w:rsidRPr="00963050">
        <w:rPr>
          <w:rFonts w:ascii="Times New Roman" w:eastAsia="Times New Roman" w:hAnsi="Times New Roman" w:cs="Times New Roman"/>
          <w:color w:val="222222"/>
          <w:sz w:val="24"/>
          <w:szCs w:val="24"/>
        </w:rPr>
        <w:t>obligations</w:t>
      </w:r>
      <w:r w:rsidR="00963050">
        <w:rPr>
          <w:rFonts w:ascii="Times New Roman" w:eastAsia="Times New Roman" w:hAnsi="Times New Roman" w:cs="Times New Roman"/>
          <w:color w:val="222222"/>
          <w:sz w:val="24"/>
          <w:szCs w:val="24"/>
        </w:rPr>
        <w:t>.</w:t>
      </w:r>
      <w:r w:rsidR="002C2ABB">
        <w:rPr>
          <w:rFonts w:ascii="Times New Roman" w:eastAsia="Times New Roman" w:hAnsi="Times New Roman" w:cs="Times New Roman"/>
          <w:color w:val="222222"/>
          <w:sz w:val="24"/>
          <w:szCs w:val="24"/>
        </w:rPr>
        <w:t xml:space="preserve"> </w:t>
      </w:r>
    </w:p>
    <w:p w14:paraId="6226AB62" w14:textId="77777777" w:rsidR="00BD74FF" w:rsidRDefault="00BD74FF" w:rsidP="002C2ABB">
      <w:pPr>
        <w:spacing w:after="0"/>
        <w:rPr>
          <w:rFonts w:ascii="Times New Roman" w:eastAsia="Times New Roman" w:hAnsi="Times New Roman" w:cs="Times New Roman"/>
          <w:color w:val="222222"/>
          <w:sz w:val="24"/>
          <w:szCs w:val="24"/>
        </w:rPr>
      </w:pPr>
    </w:p>
    <w:p w14:paraId="24972A61" w14:textId="57585129" w:rsidR="00AF52F4" w:rsidRPr="00AF52F4" w:rsidRDefault="002A34EA" w:rsidP="00AF52F4">
      <w:pPr>
        <w:spacing w:after="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Secondly, the Court </w:t>
      </w:r>
      <w:r w:rsidR="00AF52F4">
        <w:rPr>
          <w:rFonts w:ascii="Times New Roman" w:eastAsia="Times New Roman" w:hAnsi="Times New Roman" w:cs="Times New Roman"/>
          <w:color w:val="222222"/>
          <w:sz w:val="24"/>
          <w:szCs w:val="24"/>
        </w:rPr>
        <w:t>examined</w:t>
      </w:r>
      <w:r>
        <w:rPr>
          <w:rFonts w:ascii="Times New Roman" w:eastAsia="Times New Roman" w:hAnsi="Times New Roman" w:cs="Times New Roman"/>
          <w:color w:val="222222"/>
          <w:sz w:val="24"/>
          <w:szCs w:val="24"/>
        </w:rPr>
        <w:t xml:space="preserve"> the Marshall Islands</w:t>
      </w:r>
      <w:r w:rsidR="002C2ABB">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argument </w:t>
      </w:r>
      <w:r w:rsidR="00AF52F4">
        <w:rPr>
          <w:rFonts w:ascii="Times New Roman" w:eastAsia="Times New Roman" w:hAnsi="Times New Roman" w:cs="Times New Roman"/>
          <w:color w:val="222222"/>
          <w:sz w:val="24"/>
          <w:szCs w:val="24"/>
        </w:rPr>
        <w:t xml:space="preserve">that </w:t>
      </w:r>
      <w:r w:rsidRPr="002A34EA">
        <w:rPr>
          <w:rFonts w:ascii="Times New Roman" w:eastAsia="Times New Roman" w:hAnsi="Times New Roman" w:cs="Times New Roman"/>
          <w:color w:val="222222"/>
          <w:sz w:val="24"/>
          <w:szCs w:val="24"/>
        </w:rPr>
        <w:t>the very filing of the</w:t>
      </w:r>
      <w:r>
        <w:rPr>
          <w:rFonts w:ascii="Times New Roman" w:eastAsia="Times New Roman" w:hAnsi="Times New Roman" w:cs="Times New Roman"/>
          <w:color w:val="222222"/>
          <w:sz w:val="24"/>
          <w:szCs w:val="24"/>
        </w:rPr>
        <w:t xml:space="preserve"> </w:t>
      </w:r>
      <w:r w:rsidRPr="002A34EA">
        <w:rPr>
          <w:rFonts w:ascii="Times New Roman" w:eastAsia="Times New Roman" w:hAnsi="Times New Roman" w:cs="Times New Roman"/>
          <w:color w:val="222222"/>
          <w:sz w:val="24"/>
          <w:szCs w:val="24"/>
        </w:rPr>
        <w:t>Application and statements made by both Parties</w:t>
      </w:r>
      <w:r>
        <w:rPr>
          <w:rFonts w:ascii="Times New Roman" w:eastAsia="Times New Roman" w:hAnsi="Times New Roman" w:cs="Times New Roman"/>
          <w:color w:val="222222"/>
          <w:sz w:val="24"/>
          <w:szCs w:val="24"/>
        </w:rPr>
        <w:t xml:space="preserve"> </w:t>
      </w:r>
      <w:r w:rsidRPr="002A34EA">
        <w:rPr>
          <w:rFonts w:ascii="Times New Roman" w:eastAsia="Times New Roman" w:hAnsi="Times New Roman" w:cs="Times New Roman"/>
          <w:color w:val="222222"/>
          <w:sz w:val="24"/>
          <w:szCs w:val="24"/>
        </w:rPr>
        <w:t>establish</w:t>
      </w:r>
      <w:r w:rsidR="00AF52F4">
        <w:rPr>
          <w:rFonts w:ascii="Times New Roman" w:eastAsia="Times New Roman" w:hAnsi="Times New Roman" w:cs="Times New Roman"/>
          <w:color w:val="222222"/>
          <w:sz w:val="24"/>
          <w:szCs w:val="24"/>
        </w:rPr>
        <w:t>ed</w:t>
      </w:r>
      <w:r w:rsidRPr="002A34EA">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jurisdiction.</w:t>
      </w:r>
      <w:r w:rsidR="002C2ABB">
        <w:rPr>
          <w:rFonts w:ascii="Times New Roman" w:eastAsia="Times New Roman" w:hAnsi="Times New Roman" w:cs="Times New Roman"/>
          <w:color w:val="222222"/>
          <w:sz w:val="24"/>
          <w:szCs w:val="24"/>
        </w:rPr>
        <w:t xml:space="preserve"> </w:t>
      </w:r>
      <w:r w:rsidR="00AF52F4">
        <w:rPr>
          <w:rFonts w:ascii="Times New Roman" w:eastAsia="Times New Roman" w:hAnsi="Times New Roman" w:cs="Times New Roman"/>
          <w:color w:val="222222"/>
          <w:sz w:val="24"/>
          <w:szCs w:val="24"/>
        </w:rPr>
        <w:t xml:space="preserve">But, the Court emphasized that </w:t>
      </w:r>
      <w:r w:rsidR="00AF52F4" w:rsidRPr="00AF52F4">
        <w:rPr>
          <w:rFonts w:ascii="Times New Roman" w:eastAsia="Times New Roman" w:hAnsi="Times New Roman" w:cs="Times New Roman"/>
          <w:color w:val="222222"/>
          <w:sz w:val="24"/>
          <w:szCs w:val="24"/>
        </w:rPr>
        <w:t>statements made or claims advanced in or even</w:t>
      </w:r>
      <w:r w:rsidR="00AF52F4">
        <w:rPr>
          <w:rFonts w:ascii="Times New Roman" w:eastAsia="Times New Roman" w:hAnsi="Times New Roman" w:cs="Times New Roman"/>
          <w:color w:val="222222"/>
          <w:sz w:val="24"/>
          <w:szCs w:val="24"/>
        </w:rPr>
        <w:t xml:space="preserve"> </w:t>
      </w:r>
      <w:r w:rsidR="00AF52F4" w:rsidRPr="00AF52F4">
        <w:rPr>
          <w:rFonts w:ascii="Times New Roman" w:eastAsia="Times New Roman" w:hAnsi="Times New Roman" w:cs="Times New Roman"/>
          <w:color w:val="222222"/>
          <w:sz w:val="24"/>
          <w:szCs w:val="24"/>
        </w:rPr>
        <w:t xml:space="preserve">subsequently to the Application </w:t>
      </w:r>
    </w:p>
    <w:p w14:paraId="3D183CD3" w14:textId="27D1A86A" w:rsidR="00BD74FF" w:rsidRDefault="00AF52F4" w:rsidP="00AF52F4">
      <w:pPr>
        <w:spacing w:after="0"/>
        <w:rPr>
          <w:rFonts w:ascii="Times New Roman" w:eastAsia="Times New Roman" w:hAnsi="Times New Roman" w:cs="Times New Roman"/>
          <w:color w:val="222222"/>
          <w:sz w:val="24"/>
          <w:szCs w:val="24"/>
        </w:rPr>
      </w:pPr>
      <w:r w:rsidRPr="00AF52F4">
        <w:rPr>
          <w:rFonts w:ascii="Times New Roman" w:eastAsia="Times New Roman" w:hAnsi="Times New Roman" w:cs="Times New Roman"/>
          <w:color w:val="222222"/>
          <w:sz w:val="24"/>
          <w:szCs w:val="24"/>
        </w:rPr>
        <w:t xml:space="preserve">cannot create a dispute </w:t>
      </w:r>
      <w:r w:rsidRPr="00AF52F4">
        <w:rPr>
          <w:rFonts w:ascii="Times New Roman" w:eastAsia="Times New Roman" w:hAnsi="Times New Roman" w:cs="Times New Roman"/>
          <w:i/>
          <w:iCs/>
          <w:color w:val="222222"/>
          <w:sz w:val="24"/>
          <w:szCs w:val="24"/>
        </w:rPr>
        <w:t>de novo</w:t>
      </w:r>
      <w:r>
        <w:rPr>
          <w:rFonts w:ascii="Times New Roman" w:eastAsia="Times New Roman" w:hAnsi="Times New Roman" w:cs="Times New Roman"/>
          <w:color w:val="222222"/>
          <w:sz w:val="24"/>
          <w:szCs w:val="24"/>
        </w:rPr>
        <w:t xml:space="preserve"> </w:t>
      </w:r>
      <w:r w:rsidRPr="00AF52F4">
        <w:rPr>
          <w:rFonts w:ascii="Times New Roman" w:eastAsia="Times New Roman" w:hAnsi="Times New Roman" w:cs="Times New Roman"/>
          <w:color w:val="222222"/>
          <w:sz w:val="24"/>
          <w:szCs w:val="24"/>
        </w:rPr>
        <w:t>that does not already</w:t>
      </w:r>
      <w:r>
        <w:rPr>
          <w:rFonts w:ascii="Times New Roman" w:eastAsia="Times New Roman" w:hAnsi="Times New Roman" w:cs="Times New Roman"/>
          <w:color w:val="222222"/>
          <w:sz w:val="24"/>
          <w:szCs w:val="24"/>
        </w:rPr>
        <w:t xml:space="preserve"> </w:t>
      </w:r>
      <w:r w:rsidRPr="00AF52F4">
        <w:rPr>
          <w:rFonts w:ascii="Times New Roman" w:eastAsia="Times New Roman" w:hAnsi="Times New Roman" w:cs="Times New Roman"/>
          <w:color w:val="222222"/>
          <w:sz w:val="24"/>
          <w:szCs w:val="24"/>
        </w:rPr>
        <w:t>exist.</w:t>
      </w:r>
    </w:p>
    <w:p w14:paraId="3505ABED" w14:textId="77777777" w:rsidR="00BD74FF" w:rsidRDefault="00BD74FF" w:rsidP="002C2ABB">
      <w:pPr>
        <w:spacing w:after="0"/>
        <w:rPr>
          <w:rFonts w:ascii="Times New Roman" w:eastAsia="Times New Roman" w:hAnsi="Times New Roman" w:cs="Times New Roman"/>
          <w:color w:val="222222"/>
          <w:sz w:val="24"/>
          <w:szCs w:val="24"/>
        </w:rPr>
      </w:pPr>
    </w:p>
    <w:p w14:paraId="2A5F93FD" w14:textId="73ABE942" w:rsidR="00BD74FF" w:rsidRDefault="002C2ABB" w:rsidP="00AF52F4">
      <w:pPr>
        <w:spacing w:after="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Thirdly, the Court</w:t>
      </w:r>
      <w:r w:rsidR="00AF52F4">
        <w:rPr>
          <w:rFonts w:ascii="Times New Roman" w:eastAsia="Times New Roman" w:hAnsi="Times New Roman" w:cs="Times New Roman"/>
          <w:color w:val="222222"/>
          <w:sz w:val="24"/>
          <w:szCs w:val="24"/>
        </w:rPr>
        <w:t xml:space="preserve"> noted </w:t>
      </w:r>
      <w:r w:rsidR="00AF52F4" w:rsidRPr="00AF52F4">
        <w:rPr>
          <w:rFonts w:ascii="Times New Roman" w:eastAsia="Times New Roman" w:hAnsi="Times New Roman" w:cs="Times New Roman"/>
          <w:color w:val="222222"/>
          <w:sz w:val="24"/>
          <w:szCs w:val="24"/>
        </w:rPr>
        <w:t xml:space="preserve">at the Marshall Islands refers to the </w:t>
      </w:r>
      <w:r w:rsidR="00AF52F4">
        <w:rPr>
          <w:rFonts w:ascii="Times New Roman" w:eastAsia="Times New Roman" w:hAnsi="Times New Roman" w:cs="Times New Roman"/>
          <w:color w:val="222222"/>
          <w:sz w:val="24"/>
          <w:szCs w:val="24"/>
        </w:rPr>
        <w:t>United Kingdom’s</w:t>
      </w:r>
      <w:r w:rsidR="00AF52F4" w:rsidRPr="00AF52F4">
        <w:rPr>
          <w:rFonts w:ascii="Times New Roman" w:eastAsia="Times New Roman" w:hAnsi="Times New Roman" w:cs="Times New Roman"/>
          <w:color w:val="222222"/>
          <w:sz w:val="24"/>
          <w:szCs w:val="24"/>
        </w:rPr>
        <w:t xml:space="preserve"> </w:t>
      </w:r>
      <w:r w:rsidR="00AF52F4">
        <w:rPr>
          <w:rFonts w:ascii="Times New Roman" w:eastAsia="Times New Roman" w:hAnsi="Times New Roman" w:cs="Times New Roman"/>
          <w:color w:val="222222"/>
          <w:sz w:val="24"/>
          <w:szCs w:val="24"/>
        </w:rPr>
        <w:t xml:space="preserve"> U.N. </w:t>
      </w:r>
      <w:r w:rsidR="00AF52F4" w:rsidRPr="00AF52F4">
        <w:rPr>
          <w:rFonts w:ascii="Times New Roman" w:eastAsia="Times New Roman" w:hAnsi="Times New Roman" w:cs="Times New Roman"/>
          <w:color w:val="222222"/>
          <w:sz w:val="24"/>
          <w:szCs w:val="24"/>
        </w:rPr>
        <w:t>voting records on nuclear disarmament to demonstrate the existence of a dispute</w:t>
      </w:r>
      <w:r w:rsidR="00AF52F4">
        <w:rPr>
          <w:rFonts w:ascii="Times New Roman" w:eastAsia="Times New Roman" w:hAnsi="Times New Roman" w:cs="Times New Roman"/>
          <w:color w:val="222222"/>
          <w:sz w:val="24"/>
          <w:szCs w:val="24"/>
        </w:rPr>
        <w:t xml:space="preserve">. However, the Court retorts that resolutions often have multiple unrelated measures contained within them, and that </w:t>
      </w:r>
      <w:r w:rsidR="00AF52F4" w:rsidRPr="00AF52F4">
        <w:rPr>
          <w:rFonts w:ascii="Times New Roman" w:eastAsia="Times New Roman" w:hAnsi="Times New Roman" w:cs="Times New Roman"/>
          <w:color w:val="222222"/>
          <w:sz w:val="24"/>
          <w:szCs w:val="24"/>
        </w:rPr>
        <w:t xml:space="preserve">a State’s vote on such resolutions </w:t>
      </w:r>
      <w:r w:rsidR="00AF52F4">
        <w:rPr>
          <w:rFonts w:ascii="Times New Roman" w:eastAsia="Times New Roman" w:hAnsi="Times New Roman" w:cs="Times New Roman"/>
          <w:color w:val="222222"/>
          <w:sz w:val="24"/>
          <w:szCs w:val="24"/>
        </w:rPr>
        <w:t>is not</w:t>
      </w:r>
      <w:r w:rsidR="00AF52F4" w:rsidRPr="00AF52F4">
        <w:rPr>
          <w:rFonts w:ascii="Times New Roman" w:eastAsia="Times New Roman" w:hAnsi="Times New Roman" w:cs="Times New Roman"/>
          <w:color w:val="222222"/>
          <w:sz w:val="24"/>
          <w:szCs w:val="24"/>
        </w:rPr>
        <w:t xml:space="preserve"> indicative of the</w:t>
      </w:r>
      <w:r w:rsidR="00AF52F4">
        <w:rPr>
          <w:rFonts w:ascii="Times New Roman" w:eastAsia="Times New Roman" w:hAnsi="Times New Roman" w:cs="Times New Roman"/>
          <w:color w:val="222222"/>
          <w:sz w:val="24"/>
          <w:szCs w:val="24"/>
        </w:rPr>
        <w:t xml:space="preserve"> State’s </w:t>
      </w:r>
      <w:r w:rsidR="00AF52F4" w:rsidRPr="00AF52F4">
        <w:rPr>
          <w:rFonts w:ascii="Times New Roman" w:eastAsia="Times New Roman" w:hAnsi="Times New Roman" w:cs="Times New Roman"/>
          <w:color w:val="222222"/>
          <w:sz w:val="24"/>
          <w:szCs w:val="24"/>
        </w:rPr>
        <w:t xml:space="preserve">position </w:t>
      </w:r>
      <w:r w:rsidR="00AF52F4">
        <w:rPr>
          <w:rFonts w:ascii="Times New Roman" w:eastAsia="Times New Roman" w:hAnsi="Times New Roman" w:cs="Times New Roman"/>
          <w:color w:val="222222"/>
          <w:sz w:val="24"/>
          <w:szCs w:val="24"/>
        </w:rPr>
        <w:t xml:space="preserve">on </w:t>
      </w:r>
      <w:r w:rsidR="00AF52F4" w:rsidRPr="00AF52F4">
        <w:rPr>
          <w:rFonts w:ascii="Times New Roman" w:eastAsia="Times New Roman" w:hAnsi="Times New Roman" w:cs="Times New Roman"/>
          <w:color w:val="222222"/>
          <w:sz w:val="24"/>
          <w:szCs w:val="24"/>
        </w:rPr>
        <w:t>every proposition within that resolution</w:t>
      </w:r>
      <w:r w:rsidR="00AF52F4">
        <w:rPr>
          <w:rFonts w:ascii="Times New Roman" w:eastAsia="Times New Roman" w:hAnsi="Times New Roman" w:cs="Times New Roman"/>
          <w:color w:val="222222"/>
          <w:sz w:val="24"/>
          <w:szCs w:val="24"/>
        </w:rPr>
        <w:t>, or of a legal dispute’s</w:t>
      </w:r>
      <w:r w:rsidR="00AF52F4" w:rsidRPr="00AF52F4">
        <w:rPr>
          <w:rFonts w:ascii="Times New Roman" w:eastAsia="Times New Roman" w:hAnsi="Times New Roman" w:cs="Times New Roman"/>
          <w:color w:val="222222"/>
          <w:sz w:val="24"/>
          <w:szCs w:val="24"/>
        </w:rPr>
        <w:t xml:space="preserve"> existence</w:t>
      </w:r>
      <w:r w:rsidR="00AF52F4">
        <w:rPr>
          <w:rFonts w:ascii="Times New Roman" w:eastAsia="Times New Roman" w:hAnsi="Times New Roman" w:cs="Times New Roman"/>
          <w:color w:val="222222"/>
          <w:sz w:val="24"/>
          <w:szCs w:val="24"/>
        </w:rPr>
        <w:t xml:space="preserve"> on those</w:t>
      </w:r>
      <w:r w:rsidR="00AF52F4" w:rsidRPr="00AF52F4">
        <w:rPr>
          <w:rFonts w:ascii="Times New Roman" w:eastAsia="Times New Roman" w:hAnsi="Times New Roman" w:cs="Times New Roman"/>
          <w:color w:val="222222"/>
          <w:sz w:val="24"/>
          <w:szCs w:val="24"/>
        </w:rPr>
        <w:t xml:space="preserve"> propositions</w:t>
      </w:r>
      <w:r w:rsidR="00AF52F4">
        <w:rPr>
          <w:rFonts w:ascii="Times New Roman" w:eastAsia="Times New Roman" w:hAnsi="Times New Roman" w:cs="Times New Roman"/>
          <w:color w:val="222222"/>
          <w:sz w:val="24"/>
          <w:szCs w:val="24"/>
        </w:rPr>
        <w:t>.</w:t>
      </w:r>
    </w:p>
    <w:p w14:paraId="1EE19E30" w14:textId="77777777" w:rsidR="00AF52F4" w:rsidRDefault="00AF52F4" w:rsidP="00AF52F4">
      <w:pPr>
        <w:spacing w:after="0"/>
        <w:rPr>
          <w:rFonts w:ascii="Times New Roman" w:eastAsia="Times New Roman" w:hAnsi="Times New Roman" w:cs="Times New Roman"/>
          <w:color w:val="222222"/>
          <w:sz w:val="24"/>
          <w:szCs w:val="24"/>
        </w:rPr>
      </w:pPr>
    </w:p>
    <w:p w14:paraId="564EA406" w14:textId="7C759FF2" w:rsidR="002A34EA" w:rsidRPr="002C2ABB" w:rsidRDefault="00BD74FF" w:rsidP="00736746">
      <w:pPr>
        <w:spacing w:after="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Fourthly, the Court assessed </w:t>
      </w:r>
      <w:r w:rsidRPr="00BD74FF">
        <w:rPr>
          <w:rFonts w:ascii="Times New Roman" w:eastAsia="Times New Roman" w:hAnsi="Times New Roman" w:cs="Times New Roman"/>
          <w:color w:val="222222"/>
          <w:sz w:val="24"/>
          <w:szCs w:val="24"/>
        </w:rPr>
        <w:t>the Marshall Islands</w:t>
      </w:r>
      <w:r>
        <w:rPr>
          <w:rFonts w:ascii="Times New Roman" w:eastAsia="Times New Roman" w:hAnsi="Times New Roman" w:cs="Times New Roman"/>
          <w:color w:val="222222"/>
          <w:sz w:val="24"/>
          <w:szCs w:val="24"/>
        </w:rPr>
        <w:t>’</w:t>
      </w:r>
      <w:r w:rsidRPr="00BD74FF">
        <w:rPr>
          <w:rFonts w:ascii="Times New Roman" w:eastAsia="Times New Roman" w:hAnsi="Times New Roman" w:cs="Times New Roman"/>
          <w:color w:val="222222"/>
          <w:sz w:val="24"/>
          <w:szCs w:val="24"/>
        </w:rPr>
        <w:t xml:space="preserve"> argument that the United</w:t>
      </w:r>
      <w:r>
        <w:rPr>
          <w:rFonts w:ascii="Times New Roman" w:eastAsia="Times New Roman" w:hAnsi="Times New Roman" w:cs="Times New Roman"/>
          <w:color w:val="222222"/>
          <w:sz w:val="24"/>
          <w:szCs w:val="24"/>
        </w:rPr>
        <w:t xml:space="preserve"> </w:t>
      </w:r>
      <w:r w:rsidRPr="00BD74FF">
        <w:rPr>
          <w:rFonts w:ascii="Times New Roman" w:eastAsia="Times New Roman" w:hAnsi="Times New Roman" w:cs="Times New Roman"/>
          <w:color w:val="222222"/>
          <w:sz w:val="24"/>
          <w:szCs w:val="24"/>
        </w:rPr>
        <w:t>Kingdom declining to co-operate with diplomatic initiatives, failing to initiate any</w:t>
      </w:r>
      <w:r>
        <w:rPr>
          <w:rFonts w:ascii="Times New Roman" w:eastAsia="Times New Roman" w:hAnsi="Times New Roman" w:cs="Times New Roman"/>
          <w:color w:val="222222"/>
          <w:sz w:val="24"/>
          <w:szCs w:val="24"/>
        </w:rPr>
        <w:t xml:space="preserve"> </w:t>
      </w:r>
      <w:r w:rsidRPr="00BD74FF">
        <w:rPr>
          <w:rFonts w:ascii="Times New Roman" w:eastAsia="Times New Roman" w:hAnsi="Times New Roman" w:cs="Times New Roman"/>
          <w:color w:val="222222"/>
          <w:sz w:val="24"/>
          <w:szCs w:val="24"/>
        </w:rPr>
        <w:t>disarmament negotiations, and modernizing its nuclear weapons, together with</w:t>
      </w:r>
      <w:r>
        <w:rPr>
          <w:rFonts w:ascii="Times New Roman" w:eastAsia="Times New Roman" w:hAnsi="Times New Roman" w:cs="Times New Roman"/>
          <w:color w:val="222222"/>
          <w:sz w:val="24"/>
          <w:szCs w:val="24"/>
        </w:rPr>
        <w:t xml:space="preserve"> </w:t>
      </w:r>
      <w:r w:rsidRPr="00BD74FF">
        <w:rPr>
          <w:rFonts w:ascii="Times New Roman" w:eastAsia="Times New Roman" w:hAnsi="Times New Roman" w:cs="Times New Roman"/>
          <w:color w:val="222222"/>
          <w:sz w:val="24"/>
          <w:szCs w:val="24"/>
        </w:rPr>
        <w:t xml:space="preserve">statements that its conduct is consistent with its </w:t>
      </w:r>
      <w:r w:rsidRPr="00BD74FF">
        <w:rPr>
          <w:rFonts w:ascii="Times New Roman" w:eastAsia="Times New Roman" w:hAnsi="Times New Roman" w:cs="Times New Roman"/>
          <w:color w:val="222222"/>
          <w:sz w:val="24"/>
          <w:szCs w:val="24"/>
        </w:rPr>
        <w:lastRenderedPageBreak/>
        <w:t>treaty obligations, shows the existence of a dispute</w:t>
      </w:r>
      <w:r>
        <w:rPr>
          <w:rFonts w:ascii="Times New Roman" w:eastAsia="Times New Roman" w:hAnsi="Times New Roman" w:cs="Times New Roman"/>
          <w:color w:val="222222"/>
          <w:sz w:val="24"/>
          <w:szCs w:val="24"/>
        </w:rPr>
        <w:t xml:space="preserve"> </w:t>
      </w:r>
      <w:r w:rsidRPr="00BD74FF">
        <w:rPr>
          <w:rFonts w:ascii="Times New Roman" w:eastAsia="Times New Roman" w:hAnsi="Times New Roman" w:cs="Times New Roman"/>
          <w:color w:val="222222"/>
          <w:sz w:val="24"/>
          <w:szCs w:val="24"/>
        </w:rPr>
        <w:t>between the Parties.</w:t>
      </w:r>
      <w:r w:rsidR="002C2ABB">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But as aforementioned, </w:t>
      </w:r>
      <w:r w:rsidRPr="00BD74FF">
        <w:rPr>
          <w:rFonts w:ascii="Times New Roman" w:eastAsia="Times New Roman" w:hAnsi="Times New Roman" w:cs="Times New Roman"/>
          <w:color w:val="222222"/>
          <w:sz w:val="24"/>
          <w:szCs w:val="24"/>
        </w:rPr>
        <w:t>none of the statements that</w:t>
      </w:r>
      <w:r>
        <w:rPr>
          <w:rFonts w:ascii="Times New Roman" w:eastAsia="Times New Roman" w:hAnsi="Times New Roman" w:cs="Times New Roman"/>
          <w:color w:val="222222"/>
          <w:sz w:val="24"/>
          <w:szCs w:val="24"/>
        </w:rPr>
        <w:t xml:space="preserve"> </w:t>
      </w:r>
      <w:r w:rsidRPr="00BD74FF">
        <w:rPr>
          <w:rFonts w:ascii="Times New Roman" w:eastAsia="Times New Roman" w:hAnsi="Times New Roman" w:cs="Times New Roman"/>
          <w:color w:val="222222"/>
          <w:sz w:val="24"/>
          <w:szCs w:val="24"/>
        </w:rPr>
        <w:t>were made in a multilateral context by the Marshall Islands offered any particulars regarding the</w:t>
      </w:r>
      <w:r w:rsidR="00736746">
        <w:rPr>
          <w:rFonts w:ascii="Times New Roman" w:eastAsia="Times New Roman" w:hAnsi="Times New Roman" w:cs="Times New Roman"/>
          <w:color w:val="222222"/>
          <w:sz w:val="24"/>
          <w:szCs w:val="24"/>
        </w:rPr>
        <w:t xml:space="preserve"> </w:t>
      </w:r>
      <w:r w:rsidRPr="00BD74FF">
        <w:rPr>
          <w:rFonts w:ascii="Times New Roman" w:eastAsia="Times New Roman" w:hAnsi="Times New Roman" w:cs="Times New Roman"/>
          <w:color w:val="222222"/>
          <w:sz w:val="24"/>
          <w:szCs w:val="24"/>
        </w:rPr>
        <w:t>United Kingdom’s conduct.</w:t>
      </w:r>
      <w:r w:rsidR="00736746">
        <w:rPr>
          <w:rFonts w:ascii="Times New Roman" w:eastAsia="Times New Roman" w:hAnsi="Times New Roman" w:cs="Times New Roman"/>
          <w:color w:val="222222"/>
          <w:sz w:val="24"/>
          <w:szCs w:val="24"/>
        </w:rPr>
        <w:t xml:space="preserve"> Consequently, the Court found</w:t>
      </w:r>
      <w:r w:rsidR="00EF6457">
        <w:rPr>
          <w:rFonts w:ascii="Times New Roman" w:eastAsia="Times New Roman" w:hAnsi="Times New Roman" w:cs="Times New Roman"/>
          <w:color w:val="222222"/>
          <w:sz w:val="24"/>
          <w:szCs w:val="24"/>
        </w:rPr>
        <w:t xml:space="preserve"> </w:t>
      </w:r>
      <w:r w:rsidR="00736746" w:rsidRPr="00736746">
        <w:rPr>
          <w:rFonts w:ascii="Times New Roman" w:eastAsia="Times New Roman" w:hAnsi="Times New Roman" w:cs="Times New Roman"/>
          <w:color w:val="222222"/>
          <w:sz w:val="24"/>
          <w:szCs w:val="24"/>
        </w:rPr>
        <w:t xml:space="preserve">that </w:t>
      </w:r>
      <w:r w:rsidR="00EF6457">
        <w:rPr>
          <w:rFonts w:ascii="Times New Roman" w:eastAsia="Times New Roman" w:hAnsi="Times New Roman" w:cs="Times New Roman"/>
          <w:color w:val="222222"/>
          <w:sz w:val="24"/>
          <w:szCs w:val="24"/>
        </w:rPr>
        <w:t>it was not determined that the</w:t>
      </w:r>
      <w:r w:rsidR="00736746" w:rsidRPr="00736746">
        <w:rPr>
          <w:rFonts w:ascii="Times New Roman" w:eastAsia="Times New Roman" w:hAnsi="Times New Roman" w:cs="Times New Roman"/>
          <w:color w:val="222222"/>
          <w:sz w:val="24"/>
          <w:szCs w:val="24"/>
        </w:rPr>
        <w:t xml:space="preserve"> United</w:t>
      </w:r>
      <w:r w:rsidR="00EF6457">
        <w:rPr>
          <w:rFonts w:ascii="Times New Roman" w:eastAsia="Times New Roman" w:hAnsi="Times New Roman" w:cs="Times New Roman"/>
          <w:color w:val="222222"/>
          <w:sz w:val="24"/>
          <w:szCs w:val="24"/>
        </w:rPr>
        <w:t xml:space="preserve"> </w:t>
      </w:r>
      <w:r w:rsidR="00736746" w:rsidRPr="00736746">
        <w:rPr>
          <w:rFonts w:ascii="Times New Roman" w:eastAsia="Times New Roman" w:hAnsi="Times New Roman" w:cs="Times New Roman"/>
          <w:color w:val="222222"/>
          <w:sz w:val="24"/>
          <w:szCs w:val="24"/>
        </w:rPr>
        <w:t>Kingdom</w:t>
      </w:r>
      <w:r w:rsidR="00EF6457">
        <w:rPr>
          <w:rFonts w:ascii="Times New Roman" w:eastAsia="Times New Roman" w:hAnsi="Times New Roman" w:cs="Times New Roman"/>
          <w:color w:val="222222"/>
          <w:sz w:val="24"/>
          <w:szCs w:val="24"/>
        </w:rPr>
        <w:t xml:space="preserve"> </w:t>
      </w:r>
      <w:r w:rsidR="00EF6457" w:rsidRPr="00736746">
        <w:rPr>
          <w:rFonts w:ascii="Times New Roman" w:eastAsia="Times New Roman" w:hAnsi="Times New Roman" w:cs="Times New Roman"/>
          <w:color w:val="222222"/>
          <w:sz w:val="24"/>
          <w:szCs w:val="24"/>
        </w:rPr>
        <w:t>could have been</w:t>
      </w:r>
      <w:r w:rsidR="00EF6457">
        <w:rPr>
          <w:rFonts w:ascii="Times New Roman" w:eastAsia="Times New Roman" w:hAnsi="Times New Roman" w:cs="Times New Roman"/>
          <w:color w:val="222222"/>
          <w:sz w:val="24"/>
          <w:szCs w:val="24"/>
        </w:rPr>
        <w:t xml:space="preserve"> or</w:t>
      </w:r>
      <w:r w:rsidR="00736746" w:rsidRPr="00736746">
        <w:rPr>
          <w:rFonts w:ascii="Times New Roman" w:eastAsia="Times New Roman" w:hAnsi="Times New Roman" w:cs="Times New Roman"/>
          <w:color w:val="222222"/>
          <w:sz w:val="24"/>
          <w:szCs w:val="24"/>
        </w:rPr>
        <w:t xml:space="preserve"> was aware</w:t>
      </w:r>
      <w:r w:rsidR="00EF6457">
        <w:rPr>
          <w:rFonts w:ascii="Times New Roman" w:eastAsia="Times New Roman" w:hAnsi="Times New Roman" w:cs="Times New Roman"/>
          <w:color w:val="222222"/>
          <w:sz w:val="24"/>
          <w:szCs w:val="24"/>
        </w:rPr>
        <w:t xml:space="preserve"> </w:t>
      </w:r>
      <w:r w:rsidR="00736746" w:rsidRPr="00736746">
        <w:rPr>
          <w:rFonts w:ascii="Times New Roman" w:eastAsia="Times New Roman" w:hAnsi="Times New Roman" w:cs="Times New Roman"/>
          <w:color w:val="222222"/>
          <w:sz w:val="24"/>
          <w:szCs w:val="24"/>
        </w:rPr>
        <w:t xml:space="preserve">that the Marshall Islands </w:t>
      </w:r>
      <w:r w:rsidR="00EF6457" w:rsidRPr="00736746">
        <w:rPr>
          <w:rFonts w:ascii="Times New Roman" w:eastAsia="Times New Roman" w:hAnsi="Times New Roman" w:cs="Times New Roman"/>
          <w:color w:val="222222"/>
          <w:sz w:val="24"/>
          <w:szCs w:val="24"/>
        </w:rPr>
        <w:t>alleg</w:t>
      </w:r>
      <w:r w:rsidR="00EF6457">
        <w:rPr>
          <w:rFonts w:ascii="Times New Roman" w:eastAsia="Times New Roman" w:hAnsi="Times New Roman" w:cs="Times New Roman"/>
          <w:color w:val="222222"/>
          <w:sz w:val="24"/>
          <w:szCs w:val="24"/>
        </w:rPr>
        <w:t xml:space="preserve">ed </w:t>
      </w:r>
      <w:r w:rsidR="00EF6457" w:rsidRPr="00736746">
        <w:rPr>
          <w:rFonts w:ascii="Times New Roman" w:eastAsia="Times New Roman" w:hAnsi="Times New Roman" w:cs="Times New Roman"/>
          <w:color w:val="222222"/>
          <w:sz w:val="24"/>
          <w:szCs w:val="24"/>
        </w:rPr>
        <w:t>that</w:t>
      </w:r>
      <w:r w:rsidR="00736746" w:rsidRPr="00736746">
        <w:rPr>
          <w:rFonts w:ascii="Times New Roman" w:eastAsia="Times New Roman" w:hAnsi="Times New Roman" w:cs="Times New Roman"/>
          <w:color w:val="222222"/>
          <w:sz w:val="24"/>
          <w:szCs w:val="24"/>
        </w:rPr>
        <w:t xml:space="preserve"> the United Kingdom breach</w:t>
      </w:r>
      <w:r w:rsidR="00EF6457">
        <w:rPr>
          <w:rFonts w:ascii="Times New Roman" w:eastAsia="Times New Roman" w:hAnsi="Times New Roman" w:cs="Times New Roman"/>
          <w:color w:val="222222"/>
          <w:sz w:val="24"/>
          <w:szCs w:val="24"/>
        </w:rPr>
        <w:t xml:space="preserve">ed </w:t>
      </w:r>
      <w:r w:rsidR="00736746" w:rsidRPr="00736746">
        <w:rPr>
          <w:rFonts w:ascii="Times New Roman" w:eastAsia="Times New Roman" w:hAnsi="Times New Roman" w:cs="Times New Roman"/>
          <w:color w:val="222222"/>
          <w:sz w:val="24"/>
          <w:szCs w:val="24"/>
        </w:rPr>
        <w:t>its obligations.</w:t>
      </w:r>
    </w:p>
    <w:p w14:paraId="0000008B" w14:textId="77777777" w:rsidR="00B330DF" w:rsidRPr="00EB7265" w:rsidRDefault="009B19FE" w:rsidP="004C5A53">
      <w:pPr>
        <w:spacing w:before="240" w:after="24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ENDNOTES</w:t>
      </w:r>
    </w:p>
    <w:p w14:paraId="0000008C"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Juda v. United States</w:t>
      </w:r>
      <w:r w:rsidRPr="00EB7265">
        <w:rPr>
          <w:rFonts w:ascii="Times New Roman" w:eastAsia="Times New Roman" w:hAnsi="Times New Roman" w:cs="Times New Roman"/>
          <w:color w:val="222222"/>
          <w:sz w:val="24"/>
          <w:szCs w:val="24"/>
          <w:highlight w:val="white"/>
        </w:rPr>
        <w:t>, 6 Cl. Ct. 441 (1984).</w:t>
      </w:r>
    </w:p>
    <w:p w14:paraId="0000008D"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Juda v. United States</w:t>
      </w:r>
      <w:r w:rsidRPr="00EB7265">
        <w:rPr>
          <w:rFonts w:ascii="Times New Roman" w:eastAsia="Times New Roman" w:hAnsi="Times New Roman" w:cs="Times New Roman"/>
          <w:color w:val="222222"/>
          <w:sz w:val="24"/>
          <w:szCs w:val="24"/>
          <w:highlight w:val="white"/>
        </w:rPr>
        <w:t>, 13 Cl. Ct. 667 (1987).</w:t>
      </w:r>
    </w:p>
    <w:p w14:paraId="0000008E"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Peter v. United States</w:t>
      </w:r>
      <w:r w:rsidRPr="00EB7265">
        <w:rPr>
          <w:rFonts w:ascii="Times New Roman" w:eastAsia="Times New Roman" w:hAnsi="Times New Roman" w:cs="Times New Roman"/>
          <w:color w:val="222222"/>
          <w:sz w:val="24"/>
          <w:szCs w:val="24"/>
          <w:highlight w:val="white"/>
        </w:rPr>
        <w:t>, 6 Cl. Ct. 768 (1984).</w:t>
      </w:r>
    </w:p>
    <w:p w14:paraId="0000008F"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Peter v. United States</w:t>
      </w:r>
      <w:r w:rsidRPr="00EB7265">
        <w:rPr>
          <w:rFonts w:ascii="Times New Roman" w:eastAsia="Times New Roman" w:hAnsi="Times New Roman" w:cs="Times New Roman"/>
          <w:color w:val="222222"/>
          <w:sz w:val="24"/>
          <w:szCs w:val="24"/>
          <w:highlight w:val="white"/>
        </w:rPr>
        <w:t>, 13 Cl. Ct. 691 (1987).</w:t>
      </w:r>
    </w:p>
    <w:p w14:paraId="00000090"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Compact of Free Association Act of 1985, Pub. L. No. 99-239.</w:t>
      </w:r>
    </w:p>
    <w:p w14:paraId="00000091"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Section 177 Agreement, June 25, 1983.</w:t>
      </w:r>
    </w:p>
    <w:p w14:paraId="00000092"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People of Enewetak v. United States</w:t>
      </w:r>
      <w:r w:rsidRPr="00EB7265">
        <w:rPr>
          <w:rFonts w:ascii="Times New Roman" w:eastAsia="Times New Roman" w:hAnsi="Times New Roman" w:cs="Times New Roman"/>
          <w:color w:val="222222"/>
          <w:sz w:val="24"/>
          <w:szCs w:val="24"/>
          <w:highlight w:val="white"/>
        </w:rPr>
        <w:t>, 864 F.2d 134 (Fed. Cir. 1988).</w:t>
      </w:r>
    </w:p>
    <w:p w14:paraId="00000093"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People of Bikini v. United States</w:t>
      </w:r>
      <w:r w:rsidRPr="00EB7265">
        <w:rPr>
          <w:rFonts w:ascii="Times New Roman" w:eastAsia="Times New Roman" w:hAnsi="Times New Roman" w:cs="Times New Roman"/>
          <w:color w:val="222222"/>
          <w:sz w:val="24"/>
          <w:szCs w:val="24"/>
          <w:highlight w:val="white"/>
        </w:rPr>
        <w:t>, 77 Fed. Cl. 744 (2007).</w:t>
      </w:r>
    </w:p>
    <w:p w14:paraId="00000094"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People of Bikini v. United States</w:t>
      </w:r>
      <w:r w:rsidRPr="00EB7265">
        <w:rPr>
          <w:rFonts w:ascii="Times New Roman" w:eastAsia="Times New Roman" w:hAnsi="Times New Roman" w:cs="Times New Roman"/>
          <w:color w:val="222222"/>
          <w:sz w:val="24"/>
          <w:szCs w:val="24"/>
          <w:highlight w:val="white"/>
        </w:rPr>
        <w:t>, 554 F.3d 996 (Fed. Cir. 2009).</w:t>
      </w:r>
    </w:p>
    <w:p w14:paraId="00000095"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i/>
          <w:iCs/>
          <w:color w:val="222222"/>
          <w:sz w:val="24"/>
          <w:szCs w:val="24"/>
          <w:highlight w:val="white"/>
        </w:rPr>
        <w:t>John v. United States</w:t>
      </w:r>
      <w:r w:rsidRPr="00EB7265">
        <w:rPr>
          <w:rFonts w:ascii="Times New Roman" w:eastAsia="Times New Roman" w:hAnsi="Times New Roman" w:cs="Times New Roman"/>
          <w:color w:val="222222"/>
          <w:sz w:val="24"/>
          <w:szCs w:val="24"/>
          <w:highlight w:val="white"/>
        </w:rPr>
        <w:t>, 77 Fed. Cl. 788 (2007).</w:t>
      </w:r>
    </w:p>
    <w:p w14:paraId="00000096" w14:textId="77777777" w:rsidR="00B330DF" w:rsidRPr="00EB7265"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 xml:space="preserve">U.S. Department of Justice, Opposition Brief, </w:t>
      </w:r>
      <w:r w:rsidRPr="00EB7265">
        <w:rPr>
          <w:rFonts w:ascii="Times New Roman" w:eastAsia="Times New Roman" w:hAnsi="Times New Roman" w:cs="Times New Roman"/>
          <w:i/>
          <w:iCs/>
          <w:color w:val="222222"/>
          <w:sz w:val="24"/>
          <w:szCs w:val="24"/>
          <w:highlight w:val="white"/>
        </w:rPr>
        <w:t>John v. United States / People of Bikini v. United States</w:t>
      </w:r>
      <w:r w:rsidRPr="00EB7265">
        <w:rPr>
          <w:rFonts w:ascii="Times New Roman" w:eastAsia="Times New Roman" w:hAnsi="Times New Roman" w:cs="Times New Roman"/>
          <w:color w:val="222222"/>
          <w:sz w:val="24"/>
          <w:szCs w:val="24"/>
          <w:highlight w:val="white"/>
        </w:rPr>
        <w:t>.</w:t>
      </w:r>
    </w:p>
    <w:p w14:paraId="0000009B" w14:textId="48466EE1" w:rsidR="00B330DF" w:rsidRDefault="009B19FE" w:rsidP="004C5A53">
      <w:pPr>
        <w:numPr>
          <w:ilvl w:val="0"/>
          <w:numId w:val="6"/>
        </w:numPr>
        <w:spacing w:after="0"/>
        <w:rPr>
          <w:rFonts w:ascii="Times New Roman" w:eastAsia="Times New Roman" w:hAnsi="Times New Roman" w:cs="Times New Roman"/>
          <w:color w:val="222222"/>
          <w:sz w:val="24"/>
          <w:szCs w:val="24"/>
          <w:highlight w:val="white"/>
        </w:rPr>
      </w:pPr>
      <w:r w:rsidRPr="00EB7265">
        <w:rPr>
          <w:rFonts w:ascii="Times New Roman" w:eastAsia="Times New Roman" w:hAnsi="Times New Roman" w:cs="Times New Roman"/>
          <w:color w:val="222222"/>
          <w:sz w:val="24"/>
          <w:szCs w:val="24"/>
          <w:highlight w:val="white"/>
        </w:rPr>
        <w:t>U.S. Department of State, Report on Changed Circumstances Petition (2005).</w:t>
      </w:r>
    </w:p>
    <w:p w14:paraId="2C87B5DE" w14:textId="6D58D179" w:rsidR="00D06541" w:rsidRPr="00EB7265" w:rsidRDefault="00D06541" w:rsidP="004C5A53">
      <w:pPr>
        <w:numPr>
          <w:ilvl w:val="0"/>
          <w:numId w:val="6"/>
        </w:numPr>
        <w:spacing w:after="0"/>
        <w:rPr>
          <w:rFonts w:ascii="Times New Roman" w:eastAsia="Times New Roman" w:hAnsi="Times New Roman" w:cs="Times New Roman"/>
          <w:color w:val="222222"/>
          <w:sz w:val="24"/>
          <w:szCs w:val="24"/>
          <w:highlight w:val="white"/>
        </w:rPr>
      </w:pPr>
      <w:r w:rsidRPr="00BC18A5">
        <w:rPr>
          <w:rFonts w:ascii="Times New Roman" w:eastAsia="Times New Roman" w:hAnsi="Times New Roman" w:cs="Times New Roman"/>
          <w:color w:val="222222"/>
          <w:sz w:val="24"/>
          <w:szCs w:val="24"/>
        </w:rPr>
        <w:t>Obligations</w:t>
      </w:r>
      <w:r>
        <w:rPr>
          <w:rFonts w:ascii="Times New Roman" w:eastAsia="Times New Roman" w:hAnsi="Times New Roman" w:cs="Times New Roman"/>
          <w:color w:val="222222"/>
          <w:sz w:val="24"/>
          <w:szCs w:val="24"/>
        </w:rPr>
        <w:t xml:space="preserve"> </w:t>
      </w:r>
      <w:r w:rsidRPr="00BC18A5">
        <w:rPr>
          <w:rFonts w:ascii="Times New Roman" w:eastAsia="Times New Roman" w:hAnsi="Times New Roman" w:cs="Times New Roman"/>
          <w:color w:val="222222"/>
          <w:sz w:val="24"/>
          <w:szCs w:val="24"/>
        </w:rPr>
        <w:t>Concerning Negotiations</w:t>
      </w:r>
      <w:r>
        <w:rPr>
          <w:rFonts w:ascii="Times New Roman" w:eastAsia="Times New Roman" w:hAnsi="Times New Roman" w:cs="Times New Roman"/>
          <w:color w:val="222222"/>
          <w:sz w:val="24"/>
          <w:szCs w:val="24"/>
        </w:rPr>
        <w:t xml:space="preserve"> </w:t>
      </w:r>
      <w:r w:rsidRPr="00BC18A5">
        <w:rPr>
          <w:rFonts w:ascii="Times New Roman" w:eastAsia="Times New Roman" w:hAnsi="Times New Roman" w:cs="Times New Roman"/>
          <w:color w:val="222222"/>
          <w:sz w:val="24"/>
          <w:szCs w:val="24"/>
        </w:rPr>
        <w:t xml:space="preserve">Relating </w:t>
      </w:r>
      <w:r>
        <w:rPr>
          <w:rFonts w:ascii="Times New Roman" w:eastAsia="Times New Roman" w:hAnsi="Times New Roman" w:cs="Times New Roman"/>
          <w:color w:val="222222"/>
          <w:sz w:val="24"/>
          <w:szCs w:val="24"/>
        </w:rPr>
        <w:t>to</w:t>
      </w:r>
      <w:r w:rsidRPr="00BC18A5">
        <w:rPr>
          <w:rFonts w:ascii="Times New Roman" w:eastAsia="Times New Roman" w:hAnsi="Times New Roman" w:cs="Times New Roman"/>
          <w:color w:val="222222"/>
          <w:sz w:val="24"/>
          <w:szCs w:val="24"/>
        </w:rPr>
        <w:t xml:space="preserve"> Cessation</w:t>
      </w:r>
      <w:r>
        <w:rPr>
          <w:rFonts w:ascii="Times New Roman" w:eastAsia="Times New Roman" w:hAnsi="Times New Roman" w:cs="Times New Roman"/>
          <w:color w:val="222222"/>
          <w:sz w:val="24"/>
          <w:szCs w:val="24"/>
        </w:rPr>
        <w:t xml:space="preserve"> o</w:t>
      </w:r>
      <w:r w:rsidRPr="00BC18A5">
        <w:rPr>
          <w:rFonts w:ascii="Times New Roman" w:eastAsia="Times New Roman" w:hAnsi="Times New Roman" w:cs="Times New Roman"/>
          <w:color w:val="222222"/>
          <w:sz w:val="24"/>
          <w:szCs w:val="24"/>
        </w:rPr>
        <w:t xml:space="preserve">f </w:t>
      </w:r>
      <w:r>
        <w:rPr>
          <w:rFonts w:ascii="Times New Roman" w:eastAsia="Times New Roman" w:hAnsi="Times New Roman" w:cs="Times New Roman"/>
          <w:color w:val="222222"/>
          <w:sz w:val="24"/>
          <w:szCs w:val="24"/>
        </w:rPr>
        <w:t>t</w:t>
      </w:r>
      <w:r w:rsidRPr="00BC18A5">
        <w:rPr>
          <w:rFonts w:ascii="Times New Roman" w:eastAsia="Times New Roman" w:hAnsi="Times New Roman" w:cs="Times New Roman"/>
          <w:color w:val="222222"/>
          <w:sz w:val="24"/>
          <w:szCs w:val="24"/>
        </w:rPr>
        <w:t>he Nuclear Arms Race</w:t>
      </w:r>
      <w:r>
        <w:rPr>
          <w:rFonts w:ascii="Times New Roman" w:eastAsia="Times New Roman" w:hAnsi="Times New Roman" w:cs="Times New Roman"/>
          <w:color w:val="222222"/>
          <w:sz w:val="24"/>
          <w:szCs w:val="24"/>
        </w:rPr>
        <w:t xml:space="preserve"> a</w:t>
      </w:r>
      <w:r w:rsidRPr="00BC18A5">
        <w:rPr>
          <w:rFonts w:ascii="Times New Roman" w:eastAsia="Times New Roman" w:hAnsi="Times New Roman" w:cs="Times New Roman"/>
          <w:color w:val="222222"/>
          <w:sz w:val="24"/>
          <w:szCs w:val="24"/>
        </w:rPr>
        <w:t xml:space="preserve">nd </w:t>
      </w:r>
      <w:r>
        <w:rPr>
          <w:rFonts w:ascii="Times New Roman" w:eastAsia="Times New Roman" w:hAnsi="Times New Roman" w:cs="Times New Roman"/>
          <w:color w:val="222222"/>
          <w:sz w:val="24"/>
          <w:szCs w:val="24"/>
        </w:rPr>
        <w:t>t</w:t>
      </w:r>
      <w:r w:rsidRPr="00BC18A5">
        <w:rPr>
          <w:rFonts w:ascii="Times New Roman" w:eastAsia="Times New Roman" w:hAnsi="Times New Roman" w:cs="Times New Roman"/>
          <w:color w:val="222222"/>
          <w:sz w:val="24"/>
          <w:szCs w:val="24"/>
        </w:rPr>
        <w:t>o Nuclear Disarmament</w:t>
      </w:r>
      <w:r>
        <w:rPr>
          <w:rFonts w:ascii="Times New Roman" w:eastAsia="Times New Roman" w:hAnsi="Times New Roman" w:cs="Times New Roman"/>
          <w:color w:val="222222"/>
          <w:sz w:val="24"/>
          <w:szCs w:val="24"/>
        </w:rPr>
        <w:t xml:space="preserve"> (Marsh. Is. v. U.K.), Preliminary Objections, 2016 I.C.J. 833 (Oct. 5).</w:t>
      </w:r>
    </w:p>
    <w:sectPr w:rsidR="00D06541" w:rsidRPr="00EB7265" w:rsidSect="007476F1">
      <w:footerReference w:type="defaul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0707A8" w14:textId="77777777" w:rsidR="009B19FE" w:rsidRDefault="009B19FE">
      <w:pPr>
        <w:spacing w:line="240" w:lineRule="auto"/>
      </w:pPr>
      <w:r>
        <w:separator/>
      </w:r>
    </w:p>
  </w:endnote>
  <w:endnote w:type="continuationSeparator" w:id="0">
    <w:p w14:paraId="0270C752" w14:textId="77777777" w:rsidR="009B19FE" w:rsidRDefault="009B19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53408205-DE5C-7F4C-9D29-B68CAC298CFE}"/>
  </w:font>
  <w:font w:name="Times New Roman">
    <w:panose1 w:val="02020603050405020304"/>
    <w:charset w:val="00"/>
    <w:family w:val="roman"/>
    <w:pitch w:val="variable"/>
    <w:sig w:usb0="E0002EFF" w:usb1="C000785B" w:usb2="00000009" w:usb3="00000000" w:csb0="000001FF" w:csb1="00000000"/>
    <w:embedRegular r:id="rId2" w:fontKey="{E39525E8-EB01-B740-961B-DA1EDC67FD12}"/>
    <w:embedBold r:id="rId3" w:fontKey="{CB4529E7-079D-1B4B-B88E-F6677FF44D49}"/>
    <w:embedItalic r:id="rId4" w:fontKey="{7C481DD2-1BBD-8D43-9C51-2FDAD2011D53}"/>
    <w:embedBoldItalic r:id="rId5" w:fontKey="{1C39C6A1-956B-874A-AD82-784AD47839C4}"/>
  </w:font>
  <w:font w:name="Courier New">
    <w:panose1 w:val="02070309020205020404"/>
    <w:charset w:val="00"/>
    <w:family w:val="modern"/>
    <w:pitch w:val="fixed"/>
    <w:sig w:usb0="E0002EFF" w:usb1="C0007843" w:usb2="00000009" w:usb3="00000000" w:csb0="000001FF" w:csb1="00000000"/>
    <w:embedRegular r:id="rId6" w:fontKey="{41D17B65-6557-D049-B5C5-6BEC8037420F}"/>
  </w:font>
  <w:font w:name="Wingdings">
    <w:panose1 w:val="05000000000000000000"/>
    <w:charset w:val="4D"/>
    <w:family w:val="decorative"/>
    <w:pitch w:val="variable"/>
    <w:sig w:usb0="00000003" w:usb1="00000000" w:usb2="00000000" w:usb3="00000000" w:csb0="80000001" w:csb1="00000000"/>
    <w:embedRegular r:id="rId7" w:fontKey="{A5967D78-AE7B-0147-946F-E5A3325982A9}"/>
  </w:font>
  <w:font w:name="Roboto">
    <w:panose1 w:val="02000000000000000000"/>
    <w:charset w:val="00"/>
    <w:family w:val="auto"/>
    <w:pitch w:val="variable"/>
    <w:sig w:usb0="E0000AFF" w:usb1="5000217F" w:usb2="00000021" w:usb3="00000000" w:csb0="0000019F" w:csb1="00000000"/>
    <w:embedRegular r:id="rId8" w:fontKey="{9ED2985B-3485-F94D-8376-138B9C91A8DA}"/>
  </w:font>
  <w:font w:name="Cambria">
    <w:panose1 w:val="02040503050406030204"/>
    <w:charset w:val="00"/>
    <w:family w:val="roman"/>
    <w:pitch w:val="variable"/>
    <w:sig w:usb0="E00002FF" w:usb1="400004FF" w:usb2="00000000" w:usb3="00000000" w:csb0="0000019F" w:csb1="00000000"/>
    <w:embedRegular r:id="rId9" w:fontKey="{4BA17A99-166B-9647-9D01-3ACA39E16E70}"/>
    <w:embedBold r:id="rId10" w:fontKey="{52E43BF7-A746-8745-AE0F-3F95CE39782B}"/>
    <w:embedItalic r:id="rId11" w:fontKey="{7A131F6E-75B8-924D-90D0-8EF5A3EAA7FA}"/>
    <w:embedBoldItalic r:id="rId12" w:fontKey="{1A12EF0A-FC0B-8748-B798-4AF11F1AD858}"/>
  </w:font>
  <w:font w:name="Calibri">
    <w:panose1 w:val="020F0502020204030204"/>
    <w:charset w:val="00"/>
    <w:family w:val="swiss"/>
    <w:pitch w:val="variable"/>
    <w:sig w:usb0="E4002EFF" w:usb1="C200247B" w:usb2="00000009" w:usb3="00000000" w:csb0="000001FF" w:csb1="00000000"/>
    <w:embedRegular r:id="rId13" w:fontKey="{230AD8D5-9079-0D45-967C-A1C03844BEDB}"/>
    <w:embedItalic r:id="rId14" w:fontKey="{52CF97A0-87D4-D643-A064-EF2FD69AC274}"/>
  </w:font>
  <w:font w:name="Arial">
    <w:panose1 w:val="020B0604020202020204"/>
    <w:charset w:val="00"/>
    <w:family w:val="swiss"/>
    <w:pitch w:val="variable"/>
    <w:sig w:usb0="E0002EFF" w:usb1="C000785B" w:usb2="00000009" w:usb3="00000000" w:csb0="000001FF" w:csb1="00000000"/>
    <w:embedRegular r:id="rId15" w:fontKey="{1936427F-9B4D-7B4D-87F0-710438BA27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C" w14:textId="095A20A1" w:rsidR="00B330DF" w:rsidRPr="00182125" w:rsidRDefault="009B19FE">
    <w:pPr>
      <w:jc w:val="center"/>
      <w:rPr>
        <w:rFonts w:ascii="Times New Roman" w:eastAsia="Arial" w:hAnsi="Times New Roman" w:cs="Times New Roman"/>
        <w:sz w:val="24"/>
        <w:szCs w:val="24"/>
      </w:rPr>
    </w:pPr>
    <w:r w:rsidRPr="00F672B7">
      <w:rPr>
        <w:rFonts w:ascii="Times New Roman" w:eastAsia="Times New Roman" w:hAnsi="Times New Roman" w:cs="Times New Roman"/>
        <w:sz w:val="24"/>
        <w:szCs w:val="24"/>
      </w:rPr>
      <w:fldChar w:fldCharType="begin"/>
    </w:r>
    <w:r w:rsidRPr="00F672B7">
      <w:rPr>
        <w:rFonts w:ascii="Times New Roman" w:eastAsia="Times New Roman" w:hAnsi="Times New Roman" w:cs="Times New Roman"/>
        <w:sz w:val="24"/>
        <w:szCs w:val="24"/>
      </w:rPr>
      <w:instrText>PAGE</w:instrText>
    </w:r>
    <w:r w:rsidRPr="00F672B7">
      <w:rPr>
        <w:rFonts w:ascii="Times New Roman" w:eastAsia="Times New Roman" w:hAnsi="Times New Roman" w:cs="Times New Roman"/>
        <w:sz w:val="24"/>
        <w:szCs w:val="24"/>
      </w:rPr>
      <w:fldChar w:fldCharType="separate"/>
    </w:r>
    <w:r w:rsidR="007476F1" w:rsidRPr="00F672B7">
      <w:rPr>
        <w:rFonts w:ascii="Times New Roman" w:eastAsia="Times New Roman" w:hAnsi="Times New Roman" w:cs="Times New Roman"/>
        <w:noProof/>
        <w:sz w:val="24"/>
        <w:szCs w:val="24"/>
      </w:rPr>
      <w:t>1</w:t>
    </w:r>
    <w:r w:rsidRPr="00F672B7">
      <w:rPr>
        <w:rFonts w:ascii="Times New Roman" w:eastAsia="Times New Roman" w:hAnsi="Times New Roman" w:cs="Times New Roman"/>
        <w:sz w:val="24"/>
        <w:szCs w:val="24"/>
      </w:rPr>
      <w:fldChar w:fldCharType="end"/>
    </w:r>
    <w:r w:rsidRPr="00182125">
      <w:rPr>
        <w:rFonts w:ascii="Times New Roman" w:eastAsia="Arial" w:hAnsi="Times New Roman" w:cs="Times New Roman"/>
        <w:sz w:val="24"/>
        <w:szCs w:val="24"/>
      </w:rPr>
      <w:t xml:space="preserve"> of 1</w:t>
    </w:r>
    <w:r w:rsidR="00AE23B6">
      <w:rPr>
        <w:rFonts w:ascii="Times New Roman" w:hAnsi="Times New Roman" w:cs="Times New Roman"/>
        <w:sz w:val="24"/>
        <w:szCs w:val="2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08EDEB" w14:textId="77777777" w:rsidR="009B19FE" w:rsidRDefault="009B19FE">
      <w:pPr>
        <w:spacing w:line="240" w:lineRule="auto"/>
      </w:pPr>
      <w:r>
        <w:separator/>
      </w:r>
    </w:p>
  </w:footnote>
  <w:footnote w:type="continuationSeparator" w:id="0">
    <w:p w14:paraId="0516FCBC" w14:textId="77777777" w:rsidR="009B19FE" w:rsidRDefault="009B19F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14294"/>
    <w:multiLevelType w:val="hybridMultilevel"/>
    <w:tmpl w:val="C3A41D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86202A"/>
    <w:multiLevelType w:val="hybridMultilevel"/>
    <w:tmpl w:val="0F327456"/>
    <w:lvl w:ilvl="0" w:tplc="7110D948">
      <w:start w:val="1"/>
      <w:numFmt w:val="upperLetter"/>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7848BD"/>
    <w:multiLevelType w:val="multilevel"/>
    <w:tmpl w:val="6DA86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A01F3D"/>
    <w:multiLevelType w:val="multilevel"/>
    <w:tmpl w:val="1A383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4557DF"/>
    <w:multiLevelType w:val="multilevel"/>
    <w:tmpl w:val="8138D0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CA86133"/>
    <w:multiLevelType w:val="hybridMultilevel"/>
    <w:tmpl w:val="175222D4"/>
    <w:lvl w:ilvl="0" w:tplc="04090015">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4F64BE"/>
    <w:multiLevelType w:val="hybridMultilevel"/>
    <w:tmpl w:val="C772014A"/>
    <w:lvl w:ilvl="0" w:tplc="273C8C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FD4BE6"/>
    <w:multiLevelType w:val="multilevel"/>
    <w:tmpl w:val="0B2E2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6C63B8"/>
    <w:multiLevelType w:val="multilevel"/>
    <w:tmpl w:val="731A140E"/>
    <w:lvl w:ilvl="0">
      <w:start w:val="1"/>
      <w:numFmt w:val="bullet"/>
      <w:lvlText w:val="-"/>
      <w:lvlJc w:val="left"/>
      <w:pPr>
        <w:ind w:left="720" w:hanging="360"/>
      </w:pPr>
      <w:rPr>
        <w:rFonts w:ascii="Times New Roman" w:hAnsi="Times New Roman" w:cs="Times New Roman" w:hint="default"/>
        <w:b/>
        <w:bCs/>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8B359D3"/>
    <w:multiLevelType w:val="hybridMultilevel"/>
    <w:tmpl w:val="8A80B48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45411B1"/>
    <w:multiLevelType w:val="multilevel"/>
    <w:tmpl w:val="A906EFD8"/>
    <w:lvl w:ilvl="0">
      <w:start w:val="1"/>
      <w:numFmt w:val="bullet"/>
      <w:lvlText w:val=""/>
      <w:lvlJc w:val="left"/>
      <w:pPr>
        <w:ind w:left="720" w:hanging="360"/>
      </w:pPr>
      <w:rPr>
        <w:rFonts w:ascii="Roboto" w:eastAsia="Roboto" w:hAnsi="Roboto" w:cs="Roboto"/>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5CB2B8D"/>
    <w:multiLevelType w:val="multilevel"/>
    <w:tmpl w:val="FA5AD5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7D91018A"/>
    <w:multiLevelType w:val="multilevel"/>
    <w:tmpl w:val="6CDCD0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7EA42226"/>
    <w:multiLevelType w:val="multilevel"/>
    <w:tmpl w:val="6DF84E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409885574">
    <w:abstractNumId w:val="13"/>
  </w:num>
  <w:num w:numId="2" w16cid:durableId="967399117">
    <w:abstractNumId w:val="10"/>
  </w:num>
  <w:num w:numId="3" w16cid:durableId="1350059639">
    <w:abstractNumId w:val="8"/>
  </w:num>
  <w:num w:numId="4" w16cid:durableId="979921295">
    <w:abstractNumId w:val="11"/>
  </w:num>
  <w:num w:numId="5" w16cid:durableId="744038539">
    <w:abstractNumId w:val="3"/>
  </w:num>
  <w:num w:numId="6" w16cid:durableId="802426696">
    <w:abstractNumId w:val="4"/>
  </w:num>
  <w:num w:numId="7" w16cid:durableId="1497459821">
    <w:abstractNumId w:val="2"/>
  </w:num>
  <w:num w:numId="8" w16cid:durableId="492601280">
    <w:abstractNumId w:val="7"/>
  </w:num>
  <w:num w:numId="9" w16cid:durableId="339091307">
    <w:abstractNumId w:val="12"/>
  </w:num>
  <w:num w:numId="10" w16cid:durableId="1156340751">
    <w:abstractNumId w:val="0"/>
  </w:num>
  <w:num w:numId="11" w16cid:durableId="1223952277">
    <w:abstractNumId w:val="6"/>
  </w:num>
  <w:num w:numId="12" w16cid:durableId="1926457838">
    <w:abstractNumId w:val="1"/>
  </w:num>
  <w:num w:numId="13" w16cid:durableId="1882084978">
    <w:abstractNumId w:val="5"/>
  </w:num>
  <w:num w:numId="14" w16cid:durableId="149220996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embedTrueTypeFonts/>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0DF"/>
    <w:rsid w:val="00057E32"/>
    <w:rsid w:val="00072FBA"/>
    <w:rsid w:val="000D167B"/>
    <w:rsid w:val="001034DA"/>
    <w:rsid w:val="00123AD7"/>
    <w:rsid w:val="00142F89"/>
    <w:rsid w:val="0016474A"/>
    <w:rsid w:val="00182125"/>
    <w:rsid w:val="00197216"/>
    <w:rsid w:val="002270F2"/>
    <w:rsid w:val="00250710"/>
    <w:rsid w:val="00291FA9"/>
    <w:rsid w:val="002A34EA"/>
    <w:rsid w:val="002A46C8"/>
    <w:rsid w:val="002C27EA"/>
    <w:rsid w:val="002C2ABB"/>
    <w:rsid w:val="002E240F"/>
    <w:rsid w:val="002F7433"/>
    <w:rsid w:val="00333955"/>
    <w:rsid w:val="00367860"/>
    <w:rsid w:val="004023C3"/>
    <w:rsid w:val="00405A38"/>
    <w:rsid w:val="0046475E"/>
    <w:rsid w:val="004749FC"/>
    <w:rsid w:val="004C5A53"/>
    <w:rsid w:val="004C618C"/>
    <w:rsid w:val="00564760"/>
    <w:rsid w:val="00574797"/>
    <w:rsid w:val="005A6EF0"/>
    <w:rsid w:val="005D42BC"/>
    <w:rsid w:val="005E7C4F"/>
    <w:rsid w:val="0065040E"/>
    <w:rsid w:val="00687192"/>
    <w:rsid w:val="006B2721"/>
    <w:rsid w:val="006D7C6C"/>
    <w:rsid w:val="006F10D3"/>
    <w:rsid w:val="00736746"/>
    <w:rsid w:val="00743529"/>
    <w:rsid w:val="007476F1"/>
    <w:rsid w:val="007640F4"/>
    <w:rsid w:val="007C3FB6"/>
    <w:rsid w:val="007C4295"/>
    <w:rsid w:val="007D15F1"/>
    <w:rsid w:val="007D3AEB"/>
    <w:rsid w:val="008634B1"/>
    <w:rsid w:val="008965EE"/>
    <w:rsid w:val="009258F8"/>
    <w:rsid w:val="00931ECE"/>
    <w:rsid w:val="00935B94"/>
    <w:rsid w:val="009426A5"/>
    <w:rsid w:val="00963050"/>
    <w:rsid w:val="009866F8"/>
    <w:rsid w:val="009A4909"/>
    <w:rsid w:val="009B19FE"/>
    <w:rsid w:val="009F62C1"/>
    <w:rsid w:val="00A273FE"/>
    <w:rsid w:val="00A370B4"/>
    <w:rsid w:val="00A976D1"/>
    <w:rsid w:val="00AE23B6"/>
    <w:rsid w:val="00AF52F4"/>
    <w:rsid w:val="00B330DF"/>
    <w:rsid w:val="00BA7DDE"/>
    <w:rsid w:val="00BC18A5"/>
    <w:rsid w:val="00BD4121"/>
    <w:rsid w:val="00BD74FF"/>
    <w:rsid w:val="00BF770B"/>
    <w:rsid w:val="00C13F0F"/>
    <w:rsid w:val="00C17A5A"/>
    <w:rsid w:val="00C255F6"/>
    <w:rsid w:val="00C34DF5"/>
    <w:rsid w:val="00C3585F"/>
    <w:rsid w:val="00C80951"/>
    <w:rsid w:val="00C913B0"/>
    <w:rsid w:val="00C95A66"/>
    <w:rsid w:val="00D06541"/>
    <w:rsid w:val="00D06B5D"/>
    <w:rsid w:val="00D17447"/>
    <w:rsid w:val="00D63108"/>
    <w:rsid w:val="00D6424C"/>
    <w:rsid w:val="00D74C16"/>
    <w:rsid w:val="00DB58A9"/>
    <w:rsid w:val="00DD468A"/>
    <w:rsid w:val="00E35FBD"/>
    <w:rsid w:val="00E513FF"/>
    <w:rsid w:val="00EB7265"/>
    <w:rsid w:val="00EF6457"/>
    <w:rsid w:val="00F04ADC"/>
    <w:rsid w:val="00F2061B"/>
    <w:rsid w:val="00F672B7"/>
    <w:rsid w:val="00F81BBA"/>
    <w:rsid w:val="00F81DB5"/>
    <w:rsid w:val="00FC209F"/>
    <w:rsid w:val="00FD2DF7"/>
    <w:rsid w:val="00FF3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CA51"/>
  <w15:docId w15:val="{35C8415A-39C9-574D-B2EC-8753AE527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3FE"/>
  </w:style>
  <w:style w:type="paragraph" w:styleId="Heading1">
    <w:name w:val="heading 1"/>
    <w:basedOn w:val="Normal"/>
    <w:next w:val="Normal"/>
    <w:link w:val="Heading1Char"/>
    <w:uiPriority w:val="9"/>
    <w:qFormat/>
    <w:rsid w:val="00A273FE"/>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A273FE"/>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A273FE"/>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A273FE"/>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A273FE"/>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A273FE"/>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A273FE"/>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A273FE"/>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A273FE"/>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A273FE"/>
    <w:pPr>
      <w:pBdr>
        <w:top w:val="single" w:sz="12" w:space="1" w:color="C0504D" w:themeColor="accent2"/>
      </w:pBdr>
      <w:spacing w:line="240" w:lineRule="auto"/>
      <w:jc w:val="right"/>
    </w:pPr>
    <w:rPr>
      <w:smallCaps/>
      <w:sz w:val="48"/>
      <w:szCs w:val="48"/>
    </w:rPr>
  </w:style>
  <w:style w:type="paragraph" w:styleId="Subtitle">
    <w:name w:val="Subtitle"/>
    <w:basedOn w:val="Normal"/>
    <w:next w:val="Normal"/>
    <w:link w:val="SubtitleChar"/>
    <w:uiPriority w:val="11"/>
    <w:qFormat/>
    <w:rsid w:val="00A273FE"/>
    <w:pPr>
      <w:spacing w:after="720" w:line="240" w:lineRule="auto"/>
      <w:jc w:val="right"/>
    </w:pPr>
    <w:rPr>
      <w:rFonts w:asciiTheme="majorHAnsi" w:eastAsiaTheme="majorEastAsia" w:hAnsiTheme="majorHAnsi" w:cstheme="majorBidi"/>
      <w:szCs w:val="22"/>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672B7"/>
    <w:pPr>
      <w:tabs>
        <w:tab w:val="center" w:pos="4680"/>
        <w:tab w:val="right" w:pos="9360"/>
      </w:tabs>
      <w:spacing w:line="240" w:lineRule="auto"/>
    </w:pPr>
  </w:style>
  <w:style w:type="character" w:customStyle="1" w:styleId="HeaderChar">
    <w:name w:val="Header Char"/>
    <w:basedOn w:val="DefaultParagraphFont"/>
    <w:link w:val="Header"/>
    <w:uiPriority w:val="99"/>
    <w:rsid w:val="00F672B7"/>
  </w:style>
  <w:style w:type="paragraph" w:styleId="Footer">
    <w:name w:val="footer"/>
    <w:basedOn w:val="Normal"/>
    <w:link w:val="FooterChar"/>
    <w:uiPriority w:val="99"/>
    <w:unhideWhenUsed/>
    <w:rsid w:val="00F672B7"/>
    <w:pPr>
      <w:tabs>
        <w:tab w:val="center" w:pos="4680"/>
        <w:tab w:val="right" w:pos="9360"/>
      </w:tabs>
      <w:spacing w:line="240" w:lineRule="auto"/>
    </w:pPr>
  </w:style>
  <w:style w:type="character" w:customStyle="1" w:styleId="FooterChar">
    <w:name w:val="Footer Char"/>
    <w:basedOn w:val="DefaultParagraphFont"/>
    <w:link w:val="Footer"/>
    <w:uiPriority w:val="99"/>
    <w:rsid w:val="00F672B7"/>
  </w:style>
  <w:style w:type="paragraph" w:styleId="Revision">
    <w:name w:val="Revision"/>
    <w:hidden/>
    <w:uiPriority w:val="99"/>
    <w:semiHidden/>
    <w:rsid w:val="00182125"/>
    <w:pPr>
      <w:spacing w:line="240" w:lineRule="auto"/>
    </w:pPr>
  </w:style>
  <w:style w:type="character" w:customStyle="1" w:styleId="Heading1Char">
    <w:name w:val="Heading 1 Char"/>
    <w:basedOn w:val="DefaultParagraphFont"/>
    <w:link w:val="Heading1"/>
    <w:uiPriority w:val="9"/>
    <w:rsid w:val="00A273FE"/>
    <w:rPr>
      <w:smallCaps/>
      <w:spacing w:val="5"/>
      <w:sz w:val="32"/>
      <w:szCs w:val="32"/>
    </w:rPr>
  </w:style>
  <w:style w:type="character" w:customStyle="1" w:styleId="Heading2Char">
    <w:name w:val="Heading 2 Char"/>
    <w:basedOn w:val="DefaultParagraphFont"/>
    <w:link w:val="Heading2"/>
    <w:uiPriority w:val="9"/>
    <w:rsid w:val="00A273FE"/>
    <w:rPr>
      <w:smallCaps/>
      <w:spacing w:val="5"/>
      <w:sz w:val="28"/>
      <w:szCs w:val="28"/>
    </w:rPr>
  </w:style>
  <w:style w:type="character" w:customStyle="1" w:styleId="Heading3Char">
    <w:name w:val="Heading 3 Char"/>
    <w:basedOn w:val="DefaultParagraphFont"/>
    <w:link w:val="Heading3"/>
    <w:uiPriority w:val="9"/>
    <w:semiHidden/>
    <w:rsid w:val="00A273FE"/>
    <w:rPr>
      <w:smallCaps/>
      <w:spacing w:val="5"/>
      <w:sz w:val="24"/>
      <w:szCs w:val="24"/>
    </w:rPr>
  </w:style>
  <w:style w:type="character" w:customStyle="1" w:styleId="Heading4Char">
    <w:name w:val="Heading 4 Char"/>
    <w:basedOn w:val="DefaultParagraphFont"/>
    <w:link w:val="Heading4"/>
    <w:uiPriority w:val="9"/>
    <w:semiHidden/>
    <w:rsid w:val="00A273FE"/>
    <w:rPr>
      <w:smallCaps/>
      <w:spacing w:val="10"/>
      <w:sz w:val="22"/>
      <w:szCs w:val="22"/>
    </w:rPr>
  </w:style>
  <w:style w:type="character" w:customStyle="1" w:styleId="Heading5Char">
    <w:name w:val="Heading 5 Char"/>
    <w:basedOn w:val="DefaultParagraphFont"/>
    <w:link w:val="Heading5"/>
    <w:uiPriority w:val="9"/>
    <w:semiHidden/>
    <w:rsid w:val="00A273FE"/>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A273FE"/>
    <w:rPr>
      <w:smallCaps/>
      <w:color w:val="C0504D" w:themeColor="accent2"/>
      <w:spacing w:val="5"/>
      <w:sz w:val="22"/>
    </w:rPr>
  </w:style>
  <w:style w:type="character" w:customStyle="1" w:styleId="Heading7Char">
    <w:name w:val="Heading 7 Char"/>
    <w:basedOn w:val="DefaultParagraphFont"/>
    <w:link w:val="Heading7"/>
    <w:uiPriority w:val="9"/>
    <w:semiHidden/>
    <w:rsid w:val="00A273FE"/>
    <w:rPr>
      <w:b/>
      <w:smallCaps/>
      <w:color w:val="C0504D" w:themeColor="accent2"/>
      <w:spacing w:val="10"/>
    </w:rPr>
  </w:style>
  <w:style w:type="character" w:customStyle="1" w:styleId="Heading8Char">
    <w:name w:val="Heading 8 Char"/>
    <w:basedOn w:val="DefaultParagraphFont"/>
    <w:link w:val="Heading8"/>
    <w:uiPriority w:val="9"/>
    <w:semiHidden/>
    <w:rsid w:val="00A273FE"/>
    <w:rPr>
      <w:b/>
      <w:i/>
      <w:smallCaps/>
      <w:color w:val="943634" w:themeColor="accent2" w:themeShade="BF"/>
    </w:rPr>
  </w:style>
  <w:style w:type="character" w:customStyle="1" w:styleId="Heading9Char">
    <w:name w:val="Heading 9 Char"/>
    <w:basedOn w:val="DefaultParagraphFont"/>
    <w:link w:val="Heading9"/>
    <w:uiPriority w:val="9"/>
    <w:semiHidden/>
    <w:rsid w:val="00A273FE"/>
    <w:rPr>
      <w:b/>
      <w:i/>
      <w:smallCaps/>
      <w:color w:val="622423" w:themeColor="accent2" w:themeShade="7F"/>
    </w:rPr>
  </w:style>
  <w:style w:type="paragraph" w:styleId="Caption">
    <w:name w:val="caption"/>
    <w:basedOn w:val="Normal"/>
    <w:next w:val="Normal"/>
    <w:uiPriority w:val="35"/>
    <w:semiHidden/>
    <w:unhideWhenUsed/>
    <w:qFormat/>
    <w:rsid w:val="00A273FE"/>
    <w:rPr>
      <w:b/>
      <w:bCs/>
      <w:caps/>
      <w:sz w:val="16"/>
      <w:szCs w:val="18"/>
    </w:rPr>
  </w:style>
  <w:style w:type="character" w:customStyle="1" w:styleId="TitleChar">
    <w:name w:val="Title Char"/>
    <w:basedOn w:val="DefaultParagraphFont"/>
    <w:link w:val="Title"/>
    <w:uiPriority w:val="10"/>
    <w:rsid w:val="00A273FE"/>
    <w:rPr>
      <w:smallCaps/>
      <w:sz w:val="48"/>
      <w:szCs w:val="48"/>
    </w:rPr>
  </w:style>
  <w:style w:type="character" w:customStyle="1" w:styleId="SubtitleChar">
    <w:name w:val="Subtitle Char"/>
    <w:basedOn w:val="DefaultParagraphFont"/>
    <w:link w:val="Subtitle"/>
    <w:uiPriority w:val="11"/>
    <w:rsid w:val="00A273FE"/>
    <w:rPr>
      <w:rFonts w:asciiTheme="majorHAnsi" w:eastAsiaTheme="majorEastAsia" w:hAnsiTheme="majorHAnsi" w:cstheme="majorBidi"/>
      <w:szCs w:val="22"/>
    </w:rPr>
  </w:style>
  <w:style w:type="character" w:styleId="Strong">
    <w:name w:val="Strong"/>
    <w:uiPriority w:val="22"/>
    <w:qFormat/>
    <w:rsid w:val="00A273FE"/>
    <w:rPr>
      <w:b/>
      <w:color w:val="C0504D" w:themeColor="accent2"/>
    </w:rPr>
  </w:style>
  <w:style w:type="character" w:styleId="Emphasis">
    <w:name w:val="Emphasis"/>
    <w:uiPriority w:val="20"/>
    <w:qFormat/>
    <w:rsid w:val="00A273FE"/>
    <w:rPr>
      <w:b/>
      <w:i/>
      <w:spacing w:val="10"/>
    </w:rPr>
  </w:style>
  <w:style w:type="paragraph" w:styleId="NoSpacing">
    <w:name w:val="No Spacing"/>
    <w:basedOn w:val="Normal"/>
    <w:link w:val="NoSpacingChar"/>
    <w:uiPriority w:val="1"/>
    <w:qFormat/>
    <w:rsid w:val="00A273FE"/>
    <w:pPr>
      <w:spacing w:after="0" w:line="240" w:lineRule="auto"/>
    </w:pPr>
  </w:style>
  <w:style w:type="character" w:customStyle="1" w:styleId="NoSpacingChar">
    <w:name w:val="No Spacing Char"/>
    <w:basedOn w:val="DefaultParagraphFont"/>
    <w:link w:val="NoSpacing"/>
    <w:uiPriority w:val="1"/>
    <w:rsid w:val="00A273FE"/>
  </w:style>
  <w:style w:type="paragraph" w:styleId="ListParagraph">
    <w:name w:val="List Paragraph"/>
    <w:basedOn w:val="Normal"/>
    <w:uiPriority w:val="34"/>
    <w:qFormat/>
    <w:rsid w:val="00A273FE"/>
    <w:pPr>
      <w:ind w:left="720"/>
      <w:contextualSpacing/>
    </w:pPr>
  </w:style>
  <w:style w:type="paragraph" w:styleId="Quote">
    <w:name w:val="Quote"/>
    <w:basedOn w:val="Normal"/>
    <w:next w:val="Normal"/>
    <w:link w:val="QuoteChar"/>
    <w:uiPriority w:val="29"/>
    <w:qFormat/>
    <w:rsid w:val="00A273FE"/>
    <w:rPr>
      <w:i/>
    </w:rPr>
  </w:style>
  <w:style w:type="character" w:customStyle="1" w:styleId="QuoteChar">
    <w:name w:val="Quote Char"/>
    <w:basedOn w:val="DefaultParagraphFont"/>
    <w:link w:val="Quote"/>
    <w:uiPriority w:val="29"/>
    <w:rsid w:val="00A273FE"/>
    <w:rPr>
      <w:i/>
    </w:rPr>
  </w:style>
  <w:style w:type="paragraph" w:styleId="IntenseQuote">
    <w:name w:val="Intense Quote"/>
    <w:basedOn w:val="Normal"/>
    <w:next w:val="Normal"/>
    <w:link w:val="IntenseQuoteChar"/>
    <w:uiPriority w:val="30"/>
    <w:qFormat/>
    <w:rsid w:val="00A273FE"/>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A273FE"/>
    <w:rPr>
      <w:b/>
      <w:i/>
      <w:color w:val="FFFFFF" w:themeColor="background1"/>
      <w:shd w:val="clear" w:color="auto" w:fill="C0504D" w:themeFill="accent2"/>
    </w:rPr>
  </w:style>
  <w:style w:type="character" w:styleId="SubtleEmphasis">
    <w:name w:val="Subtle Emphasis"/>
    <w:uiPriority w:val="19"/>
    <w:qFormat/>
    <w:rsid w:val="00A273FE"/>
    <w:rPr>
      <w:i/>
    </w:rPr>
  </w:style>
  <w:style w:type="character" w:styleId="IntenseEmphasis">
    <w:name w:val="Intense Emphasis"/>
    <w:uiPriority w:val="21"/>
    <w:qFormat/>
    <w:rsid w:val="00A273FE"/>
    <w:rPr>
      <w:b/>
      <w:i/>
      <w:color w:val="C0504D" w:themeColor="accent2"/>
      <w:spacing w:val="10"/>
    </w:rPr>
  </w:style>
  <w:style w:type="character" w:styleId="SubtleReference">
    <w:name w:val="Subtle Reference"/>
    <w:uiPriority w:val="31"/>
    <w:qFormat/>
    <w:rsid w:val="00A273FE"/>
    <w:rPr>
      <w:b/>
    </w:rPr>
  </w:style>
  <w:style w:type="character" w:styleId="IntenseReference">
    <w:name w:val="Intense Reference"/>
    <w:uiPriority w:val="32"/>
    <w:qFormat/>
    <w:rsid w:val="00A273FE"/>
    <w:rPr>
      <w:b/>
      <w:bCs/>
      <w:smallCaps/>
      <w:spacing w:val="5"/>
      <w:sz w:val="22"/>
      <w:szCs w:val="22"/>
      <w:u w:val="single"/>
    </w:rPr>
  </w:style>
  <w:style w:type="character" w:styleId="BookTitle">
    <w:name w:val="Book Title"/>
    <w:uiPriority w:val="33"/>
    <w:qFormat/>
    <w:rsid w:val="00A273FE"/>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A273F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mazon.com/Bikinians-forced-migration-social-anthropology/dp/0846537524" TargetMode="External"/><Relationship Id="rId13" Type="http://schemas.openxmlformats.org/officeDocument/2006/relationships/hyperlink" Target="https://thediplomat.com/2024/03/americas-human-experiments-in-the-marshall-islands-demand-justice/" TargetMode="External"/><Relationship Id="rId18" Type="http://schemas.openxmlformats.org/officeDocument/2006/relationships/hyperlink" Target="https://www.congress.gov/99/statute/STATUTE-99/STATUTE-99-Pg1770.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amazon.com/Dont-Ever-Whisper-Giff-Johnson/dp/1489509062" TargetMode="External"/><Relationship Id="rId17" Type="http://schemas.openxmlformats.org/officeDocument/2006/relationships/hyperlink" Target="https://www.unnaturalcauses.org/assets/uploads/file/UC_Transcript_6.pdf" TargetMode="External"/><Relationship Id="rId2" Type="http://schemas.openxmlformats.org/officeDocument/2006/relationships/numbering" Target="numbering.xml"/><Relationship Id="rId16" Type="http://schemas.openxmlformats.org/officeDocument/2006/relationships/hyperlink" Target="https://www.canoesmarshallislands.com/wam-team/" TargetMode="External"/><Relationship Id="rId20" Type="http://schemas.openxmlformats.org/officeDocument/2006/relationships/hyperlink" Target="https://www.smdc.army.mil/Portals/38/Documents/Publications/Fact_Sheets/RT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ti.gov/servlets/purl/4827705" TargetMode="External"/><Relationship Id="rId5" Type="http://schemas.openxmlformats.org/officeDocument/2006/relationships/webSettings" Target="webSettings.xml"/><Relationship Id="rId15" Type="http://schemas.openxmlformats.org/officeDocument/2006/relationships/hyperlink" Target="https://www.nytimes.com/2016/03/20/magazine/the-secrets-of-the-wave-pilots.html" TargetMode="External"/><Relationship Id="rId23" Type="http://schemas.openxmlformats.org/officeDocument/2006/relationships/theme" Target="theme/theme1.xml"/><Relationship Id="rId10" Type="http://schemas.openxmlformats.org/officeDocument/2006/relationships/hyperlink" Target="https://www.latimes.com/projects/marshall-islands-nuclear-testing-sea-level-rise/" TargetMode="External"/><Relationship Id="rId19" Type="http://schemas.openxmlformats.org/officeDocument/2006/relationships/hyperlink" Target="https://www.doi.gov/oia/compacts-of-free-association" TargetMode="External"/><Relationship Id="rId4" Type="http://schemas.openxmlformats.org/officeDocument/2006/relationships/settings" Target="settings.xml"/><Relationship Id="rId9" Type="http://schemas.openxmlformats.org/officeDocument/2006/relationships/hyperlink" Target="https://www.dtra.mil/Portals/125/Documents/NTPR/newDocs/ENEWETAK/1980-DNA%20Fact%20Sheet_Enewetak%20Operation.pdf" TargetMode="External"/><Relationship Id="rId14" Type="http://schemas.openxmlformats.org/officeDocument/2006/relationships/hyperlink" Target="https://api.pageplace.de/preview/DT0400.9781315431802_A39485719/preview-9781315431802_A39485719.pdf"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ktjHTS/J39VbuZgnwKtf/b58Rw==">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4831</Words>
  <Characters>27537</Characters>
  <Application>Microsoft Office Word</Application>
  <DocSecurity>4</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Margaret Johnson</cp:lastModifiedBy>
  <cp:revision>2</cp:revision>
  <dcterms:created xsi:type="dcterms:W3CDTF">2026-09-01T21:34:00Z</dcterms:created>
  <dcterms:modified xsi:type="dcterms:W3CDTF">2026-09-01T21:34:00Z</dcterms:modified>
</cp:coreProperties>
</file>