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ED156" w14:textId="77777777" w:rsidR="008576AA" w:rsidRPr="008576AA" w:rsidRDefault="008576AA" w:rsidP="008576AA">
      <w:pPr>
        <w:pStyle w:val="SOPLevel1"/>
      </w:pPr>
      <w:r w:rsidRPr="008576AA">
        <w:t>PURPOSE</w:t>
      </w:r>
    </w:p>
    <w:p w14:paraId="60D07248" w14:textId="77777777" w:rsidR="00865CF8" w:rsidRDefault="008576AA" w:rsidP="00BA6AAD">
      <w:pPr>
        <w:pStyle w:val="SOPLevel2"/>
      </w:pPr>
      <w:r>
        <w:t>This procedur</w:t>
      </w:r>
      <w:r w:rsidR="00EA5B59">
        <w:t>e establishes the pro</w:t>
      </w:r>
      <w:r w:rsidR="00865CF8">
        <w:t>cess to review notifications of:</w:t>
      </w:r>
    </w:p>
    <w:p w14:paraId="3854E642" w14:textId="77777777" w:rsidR="008576AA" w:rsidRDefault="00865CF8" w:rsidP="00865CF8">
      <w:pPr>
        <w:pStyle w:val="SOPLevel3"/>
      </w:pPr>
      <w:r>
        <w:t>E</w:t>
      </w:r>
      <w:r w:rsidR="00EA5B59">
        <w:t>mergency uses of test articles in a life-threatening situation.</w:t>
      </w:r>
    </w:p>
    <w:p w14:paraId="297FF667" w14:textId="77777777" w:rsidR="00865CF8" w:rsidRDefault="00865CF8" w:rsidP="00865CF8">
      <w:pPr>
        <w:pStyle w:val="SOPLevel3"/>
      </w:pPr>
      <w:r>
        <w:t>Non-emergency individual patient/small group expanded access for an unapproved medical device (commonly known as Compassionate Use).</w:t>
      </w:r>
    </w:p>
    <w:p w14:paraId="1C782A49" w14:textId="77777777" w:rsidR="00865CF8" w:rsidRDefault="00865CF8" w:rsidP="00865CF8">
      <w:pPr>
        <w:pStyle w:val="SOPLevel3"/>
      </w:pPr>
      <w:r>
        <w:t>Non-emergency individual patient expanded access use of an investigational drug for which an IRB waiver is requested</w:t>
      </w:r>
    </w:p>
    <w:p w14:paraId="66CE0316" w14:textId="77777777" w:rsidR="008576AA" w:rsidRDefault="008576AA" w:rsidP="00BA6AAD">
      <w:pPr>
        <w:pStyle w:val="SOPLevel2"/>
      </w:pPr>
      <w:r>
        <w:t xml:space="preserve">The process begins when </w:t>
      </w:r>
      <w:r w:rsidR="00EA5B59">
        <w:t>the IRB receives a notification of a</w:t>
      </w:r>
      <w:r w:rsidR="00717F2C">
        <w:t xml:space="preserve"> proposed or actual</w:t>
      </w:r>
      <w:r w:rsidR="00EA5B59">
        <w:t xml:space="preserve"> emergency use of a test article in a life-threatening situation.</w:t>
      </w:r>
    </w:p>
    <w:p w14:paraId="79ABB5C6" w14:textId="77777777" w:rsidR="000620FD" w:rsidRDefault="00EA5B59" w:rsidP="00EA5B59">
      <w:pPr>
        <w:pStyle w:val="SOPLevel2"/>
      </w:pPr>
      <w:r>
        <w:t xml:space="preserve">The process ends when a </w:t>
      </w:r>
      <w:r w:rsidRPr="00EA5B59">
        <w:rPr>
          <w:u w:val="double"/>
        </w:rPr>
        <w:t>Designated Reviewer</w:t>
      </w:r>
      <w:r>
        <w:t xml:space="preserve"> has </w:t>
      </w:r>
    </w:p>
    <w:p w14:paraId="3488311F" w14:textId="77777777" w:rsidR="000620FD" w:rsidRDefault="000620FD" w:rsidP="000620FD">
      <w:pPr>
        <w:pStyle w:val="SOPLevel3"/>
      </w:pPr>
      <w:r>
        <w:t>D</w:t>
      </w:r>
      <w:r w:rsidR="00EA5B59">
        <w:t xml:space="preserve">etermined whether the </w:t>
      </w:r>
      <w:r w:rsidR="00717F2C">
        <w:t xml:space="preserve">proposed or actual </w:t>
      </w:r>
      <w:r w:rsidR="00EA5B59">
        <w:t>emergency use of a test article in a life-threatening situation will or has followed FDA-regulation</w:t>
      </w:r>
      <w:r>
        <w:t>;</w:t>
      </w:r>
      <w:r w:rsidR="00EA5B59">
        <w:t xml:space="preserve"> and </w:t>
      </w:r>
    </w:p>
    <w:p w14:paraId="3EDB8D3A" w14:textId="77777777" w:rsidR="00DC2D0A" w:rsidRDefault="000620FD" w:rsidP="00B6466B">
      <w:pPr>
        <w:pStyle w:val="SOPLevel3"/>
      </w:pPr>
      <w:r>
        <w:t>No</w:t>
      </w:r>
      <w:r w:rsidR="00EA5B59">
        <w:t xml:space="preserve">tified the </w:t>
      </w:r>
      <w:r w:rsidR="00F03603">
        <w:t>physician</w:t>
      </w:r>
      <w:r w:rsidR="00EA5B59">
        <w:t xml:space="preserve"> and IRB staff of the determination.</w:t>
      </w:r>
    </w:p>
    <w:p w14:paraId="2AA00E51" w14:textId="77777777" w:rsidR="008576AA" w:rsidRPr="008576AA" w:rsidRDefault="008576AA" w:rsidP="008576AA">
      <w:pPr>
        <w:pStyle w:val="SOPLevel1"/>
      </w:pPr>
      <w:r w:rsidRPr="008576AA">
        <w:t>POLICY</w:t>
      </w:r>
    </w:p>
    <w:p w14:paraId="193177CD" w14:textId="77777777" w:rsidR="008576AA" w:rsidRDefault="00EA5B59" w:rsidP="00BA6AAD">
      <w:pPr>
        <w:pStyle w:val="SOPLevel2"/>
      </w:pPr>
      <w:r>
        <w:t xml:space="preserve">Whenever possible </w:t>
      </w:r>
      <w:r w:rsidR="00F03603">
        <w:t>physician</w:t>
      </w:r>
      <w:r>
        <w:t>s are to notify the IRB of a proposed emergency use of a test article in a life-threatening situation in advance of the use.</w:t>
      </w:r>
    </w:p>
    <w:p w14:paraId="344ED23A" w14:textId="77777777" w:rsidR="003701B8" w:rsidRDefault="003701B8" w:rsidP="003701B8">
      <w:pPr>
        <w:pStyle w:val="SOPLevel2"/>
      </w:pPr>
      <w:r>
        <w:t>Physicians are to notify the IRB of a proposed compassionate use of an unapproved device, for the purpose of obtaining concurrence from an IRB Chair.</w:t>
      </w:r>
    </w:p>
    <w:p w14:paraId="1F6FD1CC" w14:textId="77777777" w:rsidR="000476BC" w:rsidRDefault="000476BC" w:rsidP="000476BC">
      <w:pPr>
        <w:pStyle w:val="SOPLevel2"/>
      </w:pPr>
      <w:r>
        <w:t xml:space="preserve">In order to meet the criteria for emergency uses of </w:t>
      </w:r>
      <w:r w:rsidR="008773A8">
        <w:t xml:space="preserve">a </w:t>
      </w:r>
      <w:r>
        <w:t>test article, data obtained from such uses cannot be used in a non-exempt systematic investigation designed to develop or contribute to generalizable knowledge.</w:t>
      </w:r>
    </w:p>
    <w:p w14:paraId="522BF796" w14:textId="77777777" w:rsidR="003701B8" w:rsidRDefault="003701B8" w:rsidP="003701B8">
      <w:pPr>
        <w:pStyle w:val="SOPLevel2"/>
      </w:pPr>
      <w:r>
        <w:t>Investigators are to notify the IRB of a non-emergency individual patient expanded access use of an investigational drug “Request for Authorization to Use Alternative IRB Review Procedures” identified on FDA Form 3926 (field 10.b.) or a separate waiver request included with FDA Form 1571 for the purpose of obtaining concurrence from an IRB Chair or designee.</w:t>
      </w:r>
    </w:p>
    <w:p w14:paraId="672A6659" w14:textId="77777777" w:rsidR="003701B8" w:rsidRDefault="003701B8" w:rsidP="003701B8">
      <w:pPr>
        <w:pStyle w:val="SOPLevel2"/>
        <w:numPr>
          <w:ilvl w:val="0"/>
          <w:numId w:val="0"/>
        </w:numPr>
        <w:ind w:left="360"/>
      </w:pPr>
    </w:p>
    <w:p w14:paraId="08AB0C2E" w14:textId="77777777" w:rsidR="00202756" w:rsidRDefault="00202756" w:rsidP="00202756">
      <w:pPr>
        <w:pStyle w:val="SOPLevel1"/>
      </w:pPr>
      <w:r>
        <w:t>RESPONSIBILITIES</w:t>
      </w:r>
    </w:p>
    <w:p w14:paraId="2A7E5023" w14:textId="77777777" w:rsidR="00202756" w:rsidRDefault="00EA5B59" w:rsidP="00202756">
      <w:pPr>
        <w:pStyle w:val="SOPLevel2"/>
      </w:pPr>
      <w:r>
        <w:t xml:space="preserve">A </w:t>
      </w:r>
      <w:r w:rsidRPr="00EA5B59">
        <w:rPr>
          <w:u w:val="double"/>
        </w:rPr>
        <w:t>Designated Reviewer</w:t>
      </w:r>
      <w:r>
        <w:t xml:space="preserve"> carries out these procedures.</w:t>
      </w:r>
    </w:p>
    <w:p w14:paraId="7A724E9F" w14:textId="77777777" w:rsidR="008576AA" w:rsidRPr="008576AA" w:rsidRDefault="008576AA" w:rsidP="008576AA">
      <w:pPr>
        <w:pStyle w:val="SOPLevel1"/>
      </w:pPr>
      <w:r w:rsidRPr="008576AA">
        <w:t>PROCEDURE</w:t>
      </w:r>
    </w:p>
    <w:p w14:paraId="75E457F0" w14:textId="77777777" w:rsidR="00EA5B59" w:rsidRDefault="00EA5B59" w:rsidP="00D36612">
      <w:pPr>
        <w:pStyle w:val="SOPLevel2"/>
      </w:pPr>
      <w:r>
        <w:t xml:space="preserve">For </w:t>
      </w:r>
      <w:r w:rsidR="00717F2C">
        <w:t xml:space="preserve">a </w:t>
      </w:r>
      <w:r w:rsidR="00B0098B">
        <w:t xml:space="preserve">proposed </w:t>
      </w:r>
      <w:r>
        <w:t>emergency use of a test article in a life-threatening situation</w:t>
      </w:r>
      <w:r w:rsidR="00B817D3">
        <w:t xml:space="preserve">, review the information in CICERO or </w:t>
      </w:r>
      <w:r w:rsidR="00FF3C96">
        <w:t>speak</w:t>
      </w:r>
      <w:r>
        <w:t xml:space="preserve"> with the </w:t>
      </w:r>
      <w:r w:rsidR="00F03603">
        <w:t>physician</w:t>
      </w:r>
      <w:r>
        <w:t xml:space="preserve"> and use the “</w:t>
      </w:r>
      <w:r w:rsidR="002903EA">
        <w:t>WORKSHEET</w:t>
      </w:r>
      <w:r w:rsidR="00036496">
        <w:t xml:space="preserve">: </w:t>
      </w:r>
      <w:r w:rsidRPr="00EA5B59">
        <w:t xml:space="preserve">Emergency Use </w:t>
      </w:r>
      <w:r>
        <w:t>o</w:t>
      </w:r>
      <w:r w:rsidRPr="00EA5B59">
        <w:t xml:space="preserve">f </w:t>
      </w:r>
      <w:r>
        <w:t>a</w:t>
      </w:r>
      <w:r w:rsidRPr="00EA5B59">
        <w:t xml:space="preserve"> Test Article</w:t>
      </w:r>
      <w:r>
        <w:t xml:space="preserve">” to determine whether the circumstances </w:t>
      </w:r>
      <w:r w:rsidR="00717F2C">
        <w:t xml:space="preserve">will </w:t>
      </w:r>
      <w:r>
        <w:t>meet the regulatory criteria.</w:t>
      </w:r>
    </w:p>
    <w:p w14:paraId="6C04E2AE" w14:textId="77777777" w:rsidR="00F03603" w:rsidRDefault="00EA5B59" w:rsidP="00307203">
      <w:pPr>
        <w:pStyle w:val="SOPLevel3"/>
      </w:pPr>
      <w:r>
        <w:t>If met</w:t>
      </w:r>
      <w:r w:rsidR="00307203">
        <w:t>, r</w:t>
      </w:r>
      <w:r w:rsidR="0090342C">
        <w:t xml:space="preserve">emind the </w:t>
      </w:r>
      <w:r w:rsidR="00F03603">
        <w:t>physician</w:t>
      </w:r>
      <w:r w:rsidR="0090342C">
        <w:t xml:space="preserve"> that</w:t>
      </w:r>
      <w:r w:rsidR="00F03603">
        <w:t>:</w:t>
      </w:r>
    </w:p>
    <w:p w14:paraId="358CBDA1" w14:textId="77777777" w:rsidR="00F03603" w:rsidRDefault="00F03603" w:rsidP="00F03603">
      <w:pPr>
        <w:pStyle w:val="SOPLevel4"/>
      </w:pPr>
      <w:r>
        <w:t>If the use involves a drug or biologic,</w:t>
      </w:r>
      <w:r w:rsidR="0090342C">
        <w:t xml:space="preserve"> under FDA regulations the </w:t>
      </w:r>
      <w:r w:rsidR="000F5BCF">
        <w:t xml:space="preserve">emergency use </w:t>
      </w:r>
      <w:r w:rsidR="0090342C">
        <w:t xml:space="preserve">is </w:t>
      </w:r>
      <w:r w:rsidR="000F5BCF" w:rsidRPr="000F5BCF">
        <w:rPr>
          <w:u w:val="double"/>
        </w:rPr>
        <w:t>Research</w:t>
      </w:r>
      <w:r w:rsidR="000F5BCF">
        <w:t xml:space="preserve"> </w:t>
      </w:r>
      <w:r w:rsidR="00D715B8">
        <w:t xml:space="preserve">and </w:t>
      </w:r>
      <w:r w:rsidR="0090342C">
        <w:t xml:space="preserve">the patient is a </w:t>
      </w:r>
      <w:r w:rsidR="002E338E" w:rsidRPr="002E338E">
        <w:rPr>
          <w:u w:val="double"/>
        </w:rPr>
        <w:t>Human Subject</w:t>
      </w:r>
      <w:r w:rsidR="00D715B8" w:rsidRPr="00D715B8">
        <w:t>;</w:t>
      </w:r>
    </w:p>
    <w:p w14:paraId="5917E796" w14:textId="77777777" w:rsidR="0090342C" w:rsidRDefault="00F03603" w:rsidP="0002347D">
      <w:pPr>
        <w:pStyle w:val="SOPLevel4"/>
      </w:pPr>
      <w:r w:rsidRPr="00F03603">
        <w:t xml:space="preserve">If the use involves a device, FDA expects IRB oversight similar as if the use were </w:t>
      </w:r>
      <w:r w:rsidRPr="00F03603">
        <w:rPr>
          <w:u w:val="double"/>
        </w:rPr>
        <w:t>Human Resear</w:t>
      </w:r>
      <w:r w:rsidR="00C95452">
        <w:rPr>
          <w:u w:val="double"/>
        </w:rPr>
        <w:t>ch.</w:t>
      </w:r>
    </w:p>
    <w:p w14:paraId="4F6736F1" w14:textId="77777777" w:rsidR="00D36612" w:rsidRDefault="00307203" w:rsidP="00307203">
      <w:pPr>
        <w:pStyle w:val="SOPLevel3"/>
      </w:pPr>
      <w:r>
        <w:t>If not met, i</w:t>
      </w:r>
      <w:r w:rsidR="00D36612">
        <w:t xml:space="preserve">nform the </w:t>
      </w:r>
      <w:r w:rsidR="00F03603">
        <w:t>physician</w:t>
      </w:r>
      <w:r w:rsidR="00D36612">
        <w:t xml:space="preserve"> orally that if the </w:t>
      </w:r>
      <w:r w:rsidR="00F03603">
        <w:t>physician</w:t>
      </w:r>
      <w:r w:rsidR="00D36612">
        <w:t xml:space="preserve"> proceeds with the use, the IRB will consider that action to be </w:t>
      </w:r>
      <w:r w:rsidR="00D36612" w:rsidRPr="00307203">
        <w:rPr>
          <w:u w:val="double"/>
        </w:rPr>
        <w:t>Non-Compliance</w:t>
      </w:r>
      <w:r w:rsidR="00D36612">
        <w:t>.</w:t>
      </w:r>
    </w:p>
    <w:p w14:paraId="417632D3" w14:textId="77777777" w:rsidR="00D36612" w:rsidRDefault="00D36612" w:rsidP="00D36612">
      <w:pPr>
        <w:pStyle w:val="SOPLevel2"/>
      </w:pPr>
      <w:r>
        <w:t>For notifications after the emergency use of a test article in a life-threatening situation use the “</w:t>
      </w:r>
      <w:r w:rsidR="002903EA">
        <w:t>WORKSHEET</w:t>
      </w:r>
      <w:r w:rsidR="00036496">
        <w:t xml:space="preserve">: </w:t>
      </w:r>
      <w:r w:rsidRPr="00EA5B59">
        <w:t xml:space="preserve">Emergency Use </w:t>
      </w:r>
      <w:r>
        <w:t>o</w:t>
      </w:r>
      <w:r w:rsidRPr="00EA5B59">
        <w:t xml:space="preserve">f </w:t>
      </w:r>
      <w:r>
        <w:t>a</w:t>
      </w:r>
      <w:r w:rsidRPr="00EA5B59">
        <w:t xml:space="preserve"> Test Article</w:t>
      </w:r>
      <w:r>
        <w:t>” to determi</w:t>
      </w:r>
      <w:r w:rsidR="00B0098B">
        <w:t>ne whether the circumstances me</w:t>
      </w:r>
      <w:r>
        <w:t>t the regulatory criteria.</w:t>
      </w:r>
    </w:p>
    <w:p w14:paraId="2561EABB" w14:textId="77777777" w:rsidR="00B6466B" w:rsidRDefault="00B6466B" w:rsidP="00B6466B">
      <w:pPr>
        <w:pStyle w:val="SOPLevel3"/>
      </w:pPr>
      <w:r>
        <w:t>Compassionate use of a device. If so, use “WORKSHEET: Compassionate Use of a Device to determine whether the circumstances will meet the regulatory and guidance criteria and indicate the results of this determination to the physician.</w:t>
      </w:r>
    </w:p>
    <w:p w14:paraId="259B6298" w14:textId="77777777" w:rsidR="00B6466B" w:rsidRDefault="00B6466B" w:rsidP="00B6466B">
      <w:pPr>
        <w:pStyle w:val="SOPLevel3"/>
      </w:pPr>
      <w:r>
        <w:lastRenderedPageBreak/>
        <w:t>Non-emergency individual patient expanded access use of an investigational drug for which an IRB waiver is requested.  If so, use “WORKSHEET: Criteria for Approval (HRP-311)” to determine whether the proposed use meets the requirements under 21 CFR 50 and 56.111</w:t>
      </w:r>
      <w:r>
        <w:rPr>
          <w:rStyle w:val="FootnoteReference"/>
        </w:rPr>
        <w:footnoteReference w:id="1"/>
      </w:r>
      <w:r>
        <w:t xml:space="preserve"> and indicate the results of this determination to the IRB staff.</w:t>
      </w:r>
    </w:p>
    <w:p w14:paraId="19D7E9CF" w14:textId="77777777" w:rsidR="00B6466B" w:rsidRDefault="00B6466B" w:rsidP="00B6466B">
      <w:pPr>
        <w:pStyle w:val="SOPLevel4"/>
        <w:tabs>
          <w:tab w:val="clear" w:pos="2736"/>
          <w:tab w:val="num" w:pos="2700"/>
        </w:tabs>
      </w:pPr>
      <w:r w:rsidRPr="000B16DF">
        <w:t>Execute the “Submit Designated Review” activity.  In the “Notes” section document that the decision is to concur (or not) is in lieu of review and approval at a convened IRB meeting at which a majority of the members are present per the request for a waiver</w:t>
      </w:r>
      <w:r>
        <w:t xml:space="preserve"> </w:t>
      </w:r>
      <w:r w:rsidRPr="00D74120">
        <w:t xml:space="preserve">under </w:t>
      </w:r>
      <w:r>
        <w:t xml:space="preserve">21 </w:t>
      </w:r>
      <w:r w:rsidRPr="00D74120">
        <w:t>§ 56.105 of the requirements in § 56.108(c)</w:t>
      </w:r>
      <w:r>
        <w:t>.</w:t>
      </w:r>
    </w:p>
    <w:p w14:paraId="2AA03CF0" w14:textId="77777777" w:rsidR="00FF3A9E" w:rsidRDefault="00307203" w:rsidP="00FF3A9E">
      <w:pPr>
        <w:pStyle w:val="SOPLevel2"/>
      </w:pPr>
      <w:r>
        <w:t>Inform IRB staff of the results of the evaluation.</w:t>
      </w:r>
    </w:p>
    <w:p w14:paraId="15717E09" w14:textId="77777777" w:rsidR="008576AA" w:rsidRPr="008576AA" w:rsidRDefault="008576AA" w:rsidP="008576AA">
      <w:pPr>
        <w:pStyle w:val="SOPLevel1"/>
      </w:pPr>
      <w:r w:rsidRPr="008576AA">
        <w:t>MATERIALS</w:t>
      </w:r>
    </w:p>
    <w:p w14:paraId="396AE8E7" w14:textId="77777777" w:rsidR="00B6466B" w:rsidRDefault="003701B8" w:rsidP="00B6466B">
      <w:pPr>
        <w:pStyle w:val="SOPLevel2"/>
      </w:pPr>
      <w:r>
        <w:t>HRP-001</w:t>
      </w:r>
      <w:r w:rsidR="00B6466B">
        <w:t xml:space="preserve">SOP: Definitions </w:t>
      </w:r>
    </w:p>
    <w:p w14:paraId="3F59E41A" w14:textId="77777777" w:rsidR="00B6466B" w:rsidRDefault="003701B8" w:rsidP="00B6466B">
      <w:pPr>
        <w:pStyle w:val="SOPLevel2"/>
      </w:pPr>
      <w:r>
        <w:t xml:space="preserve">HRP-024 </w:t>
      </w:r>
      <w:r w:rsidR="00B6466B">
        <w:t xml:space="preserve">SOP: New Information </w:t>
      </w:r>
    </w:p>
    <w:p w14:paraId="3F90262C" w14:textId="77777777" w:rsidR="00B6466B" w:rsidRDefault="003701B8" w:rsidP="00B6466B">
      <w:pPr>
        <w:pStyle w:val="SOPLevel2"/>
      </w:pPr>
      <w:r>
        <w:t>HRP-311</w:t>
      </w:r>
      <w:r w:rsidR="00B6466B">
        <w:t xml:space="preserve">WORKSHEET: Criteria for Approval </w:t>
      </w:r>
    </w:p>
    <w:p w14:paraId="343FB5F6" w14:textId="77777777" w:rsidR="00B6466B" w:rsidRDefault="003701B8" w:rsidP="00B6466B">
      <w:pPr>
        <w:pStyle w:val="SOPLevel2"/>
      </w:pPr>
      <w:r>
        <w:t xml:space="preserve">HRP-318 </w:t>
      </w:r>
      <w:r w:rsidR="00B6466B">
        <w:t xml:space="preserve">WORKSHEET: Emergency Use </w:t>
      </w:r>
    </w:p>
    <w:p w14:paraId="34ACFA6F" w14:textId="77777777" w:rsidR="00B6466B" w:rsidRDefault="00B6466B" w:rsidP="00B6466B">
      <w:pPr>
        <w:pStyle w:val="SOPLevel2"/>
      </w:pPr>
      <w:r>
        <w:t xml:space="preserve">WORKSHEET: Compassionate Use of a Device </w:t>
      </w:r>
    </w:p>
    <w:p w14:paraId="7797E7DE" w14:textId="77777777" w:rsidR="008576AA" w:rsidRPr="008576AA" w:rsidRDefault="008576AA" w:rsidP="008576AA">
      <w:pPr>
        <w:pStyle w:val="SOPLevel1"/>
      </w:pPr>
      <w:r w:rsidRPr="008576AA">
        <w:t>REFERENCES</w:t>
      </w:r>
    </w:p>
    <w:p w14:paraId="17E01421" w14:textId="77777777" w:rsidR="00B6466B" w:rsidRDefault="00B6466B" w:rsidP="00B6466B">
      <w:pPr>
        <w:pStyle w:val="SOPLevel2"/>
      </w:pPr>
      <w:r>
        <w:t xml:space="preserve">21 CFR </w:t>
      </w:r>
      <w:r w:rsidRPr="00D36612">
        <w:t>§</w:t>
      </w:r>
      <w:r>
        <w:t xml:space="preserve">50.23; 21 CFR </w:t>
      </w:r>
      <w:r w:rsidRPr="003D2ABF">
        <w:t>§</w:t>
      </w:r>
      <w:r>
        <w:t xml:space="preserve">50.24; 21 CFR </w:t>
      </w:r>
      <w:r w:rsidRPr="00D36612">
        <w:t>§</w:t>
      </w:r>
      <w:r>
        <w:t xml:space="preserve">56.102(d); 21 CFR </w:t>
      </w:r>
      <w:r w:rsidRPr="00D36612">
        <w:t>§</w:t>
      </w:r>
      <w:r>
        <w:t>56.104(c).</w:t>
      </w:r>
    </w:p>
    <w:p w14:paraId="7D8B60E0" w14:textId="77777777" w:rsidR="00B6466B" w:rsidRDefault="00B6466B" w:rsidP="00B6466B">
      <w:pPr>
        <w:pStyle w:val="SOPLevel2"/>
      </w:pPr>
      <w:r>
        <w:t xml:space="preserve">21 CFR </w:t>
      </w:r>
      <w:r w:rsidRPr="00D36612">
        <w:t>§</w:t>
      </w:r>
      <w:r>
        <w:t xml:space="preserve">812.36; 21 CFR </w:t>
      </w:r>
      <w:r w:rsidRPr="00D36612">
        <w:t>§</w:t>
      </w:r>
      <w:r>
        <w:t>812.47.</w:t>
      </w:r>
    </w:p>
    <w:p w14:paraId="2C815B96" w14:textId="77777777" w:rsidR="003701B8" w:rsidRDefault="003701B8" w:rsidP="003701B8">
      <w:pPr>
        <w:pStyle w:val="SOPLevel2"/>
      </w:pPr>
      <w:r>
        <w:t xml:space="preserve">21 CFR </w:t>
      </w:r>
      <w:r w:rsidRPr="00D74120">
        <w:t>§ 56.105</w:t>
      </w:r>
      <w:r>
        <w:t xml:space="preserve">; 21 CFR </w:t>
      </w:r>
      <w:r w:rsidRPr="00D74120">
        <w:t>§ 56.108(c)</w:t>
      </w:r>
      <w:r>
        <w:t>.</w:t>
      </w:r>
    </w:p>
    <w:p w14:paraId="59826E58" w14:textId="77777777" w:rsidR="00B6466B" w:rsidRDefault="00B6466B" w:rsidP="00B6466B">
      <w:pPr>
        <w:pStyle w:val="SOPLevel2"/>
      </w:pPr>
      <w:r>
        <w:t xml:space="preserve">(FDA Information Sheet Guidance for IRBs, Clinical Investigators, and Sponsors) Frequently Asked Questions About Medical Devices: </w:t>
      </w:r>
      <w:hyperlink r:id="rId10" w:history="1">
        <w:r>
          <w:rPr>
            <w:rStyle w:val="Hyperlink"/>
          </w:rPr>
          <w:t>http://www.fda.gov/downloads/RegulatoryInformation/Guidances/UCM127067.pdf</w:t>
        </w:r>
      </w:hyperlink>
      <w:r>
        <w:t>.</w:t>
      </w:r>
    </w:p>
    <w:p w14:paraId="182B73F4" w14:textId="77777777" w:rsidR="00B6466B" w:rsidRDefault="00B6466B" w:rsidP="00B6466B">
      <w:pPr>
        <w:pStyle w:val="SOPLevel2"/>
      </w:pPr>
      <w:r w:rsidRPr="00094687">
        <w:t>Individual Patient Expanded Access Applications: Form FDA 3926 Guidance for Industry; https://www.fda.gov/ucm/groups/fdagov-public/@fdagov-drugs-gen/documents/document/ucm432717.pdf</w:t>
      </w:r>
    </w:p>
    <w:p w14:paraId="0A37501D" w14:textId="77777777" w:rsidR="00191C0F" w:rsidRDefault="00191C0F" w:rsidP="00B6466B">
      <w:pPr>
        <w:pStyle w:val="SOPLevel2"/>
        <w:numPr>
          <w:ilvl w:val="0"/>
          <w:numId w:val="0"/>
        </w:numPr>
        <w:ind w:left="360"/>
      </w:pPr>
    </w:p>
    <w:sectPr w:rsidR="00191C0F" w:rsidSect="00F62360">
      <w:headerReference w:type="default" r:id="rId11"/>
      <w:footerReference w:type="default" r:id="rId12"/>
      <w:pgSz w:w="12240" w:h="15840"/>
      <w:pgMar w:top="1440" w:right="7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9B79" w14:textId="77777777" w:rsidR="009F4FB8" w:rsidRDefault="009F4FB8" w:rsidP="00C83998">
      <w:r>
        <w:separator/>
      </w:r>
    </w:p>
  </w:endnote>
  <w:endnote w:type="continuationSeparator" w:id="0">
    <w:p w14:paraId="77B57AA8" w14:textId="77777777" w:rsidR="009F4FB8" w:rsidRDefault="009F4FB8" w:rsidP="00C8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70A9648C" w14:paraId="1FBC04C7" w14:textId="77777777" w:rsidTr="70A9648C">
      <w:tc>
        <w:tcPr>
          <w:tcW w:w="3240" w:type="dxa"/>
        </w:tcPr>
        <w:p w14:paraId="00FFC6B9" w14:textId="38AE9150" w:rsidR="70A9648C" w:rsidRDefault="70A9648C" w:rsidP="70A9648C">
          <w:pPr>
            <w:pStyle w:val="Header"/>
            <w:ind w:left="-115"/>
          </w:pPr>
        </w:p>
      </w:tc>
      <w:tc>
        <w:tcPr>
          <w:tcW w:w="3240" w:type="dxa"/>
        </w:tcPr>
        <w:p w14:paraId="5FC7AC43" w14:textId="26AD8280" w:rsidR="70A9648C" w:rsidRDefault="70A9648C" w:rsidP="70A9648C">
          <w:pPr>
            <w:pStyle w:val="Header"/>
            <w:jc w:val="center"/>
          </w:pPr>
        </w:p>
      </w:tc>
      <w:tc>
        <w:tcPr>
          <w:tcW w:w="3240" w:type="dxa"/>
        </w:tcPr>
        <w:p w14:paraId="0202F7E0" w14:textId="19DAFEA2" w:rsidR="70A9648C" w:rsidRDefault="70A9648C" w:rsidP="70A9648C">
          <w:pPr>
            <w:pStyle w:val="Header"/>
            <w:ind w:right="-115"/>
            <w:jc w:val="right"/>
          </w:pPr>
        </w:p>
      </w:tc>
    </w:tr>
  </w:tbl>
  <w:p w14:paraId="466F9F75" w14:textId="54F379EF" w:rsidR="70A9648C" w:rsidRDefault="70A9648C" w:rsidP="70A96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6EF93" w14:textId="77777777" w:rsidR="009F4FB8" w:rsidRDefault="009F4FB8" w:rsidP="00C83998">
      <w:r>
        <w:separator/>
      </w:r>
    </w:p>
  </w:footnote>
  <w:footnote w:type="continuationSeparator" w:id="0">
    <w:p w14:paraId="3B8C6B64" w14:textId="77777777" w:rsidR="009F4FB8" w:rsidRDefault="009F4FB8" w:rsidP="00C83998">
      <w:r>
        <w:continuationSeparator/>
      </w:r>
    </w:p>
  </w:footnote>
  <w:footnote w:id="1">
    <w:p w14:paraId="6D0D3273" w14:textId="77777777" w:rsidR="00B6466B" w:rsidRDefault="00B6466B" w:rsidP="00B646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16DF">
        <w:rPr>
          <w:i/>
        </w:rPr>
        <w:t xml:space="preserve">“The IRB chairperson (or designated IRB member) would consider the same information that the full IRB would consider </w:t>
      </w:r>
      <w:proofErr w:type="gramStart"/>
      <w:r w:rsidRPr="000B16DF">
        <w:rPr>
          <w:i/>
        </w:rPr>
        <w:t>to determine</w:t>
      </w:r>
      <w:proofErr w:type="gramEnd"/>
      <w:r w:rsidRPr="000B16DF">
        <w:rPr>
          <w:i/>
        </w:rPr>
        <w:t xml:space="preserve"> whether to approve the treatment when reviewing and concurring for individual patient expanded access use.”</w:t>
      </w:r>
      <w:r>
        <w:t xml:space="preserve"> Per FDA correspondence dated 10/10/17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0" w:type="dxa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94"/>
      <w:gridCol w:w="1710"/>
      <w:gridCol w:w="1260"/>
      <w:gridCol w:w="1530"/>
      <w:gridCol w:w="1800"/>
      <w:gridCol w:w="1106"/>
    </w:tblGrid>
    <w:tr w:rsidR="00DE4366" w:rsidRPr="00E85135" w14:paraId="3443A655" w14:textId="77777777" w:rsidTr="00360246">
      <w:trPr>
        <w:cantSplit/>
        <w:trHeight w:val="547"/>
      </w:trPr>
      <w:tc>
        <w:tcPr>
          <w:tcW w:w="2494" w:type="dxa"/>
          <w:vMerge w:val="restart"/>
          <w:vAlign w:val="center"/>
        </w:tcPr>
        <w:p w14:paraId="6A05A809" w14:textId="715EFA33" w:rsidR="00DE4366" w:rsidRPr="00E85135" w:rsidRDefault="00360246" w:rsidP="00D23DA8">
          <w:pPr>
            <w:pStyle w:val="SOPTableHeader"/>
          </w:pPr>
          <w:r>
            <w:rPr>
              <w:noProof/>
            </w:rPr>
            <w:drawing>
              <wp:inline distT="0" distB="0" distL="0" distR="0" wp14:anchorId="63B16D96" wp14:editId="6C73FC45">
                <wp:extent cx="1448656" cy="379652"/>
                <wp:effectExtent l="0" t="0" r="0" b="1905"/>
                <wp:docPr id="2" name="Picture 2" descr="A picture containing drawing, foo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MB-logo_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603" cy="381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6" w:type="dxa"/>
          <w:gridSpan w:val="5"/>
        </w:tcPr>
        <w:p w14:paraId="7F324BC3" w14:textId="77777777" w:rsidR="00DE4366" w:rsidRPr="00E232CD" w:rsidRDefault="00DE4366" w:rsidP="00865CF8">
          <w:pPr>
            <w:pStyle w:val="SOPName"/>
            <w:rPr>
              <w:rFonts w:cs="Arial"/>
            </w:rPr>
          </w:pPr>
          <w:r w:rsidRPr="00E232CD">
            <w:rPr>
              <w:rStyle w:val="SOPLeader"/>
              <w:rFonts w:ascii="Arial" w:hAnsi="Arial" w:cs="Arial"/>
            </w:rPr>
            <w:t>SOP:</w:t>
          </w:r>
          <w:r w:rsidR="00865CF8">
            <w:rPr>
              <w:rStyle w:val="SOPLeader"/>
              <w:rFonts w:ascii="Arial" w:hAnsi="Arial" w:cs="Arial"/>
            </w:rPr>
            <w:t xml:space="preserve"> </w:t>
          </w:r>
          <w:r w:rsidR="00865CF8" w:rsidRPr="00865CF8">
            <w:rPr>
              <w:rStyle w:val="SOPLeader"/>
              <w:rFonts w:ascii="Arial" w:hAnsi="Arial" w:cs="Arial"/>
              <w:b w:val="0"/>
            </w:rPr>
            <w:t xml:space="preserve">All </w:t>
          </w:r>
          <w:r w:rsidR="00865CF8">
            <w:rPr>
              <w:rStyle w:val="SOPLeader"/>
              <w:rFonts w:ascii="Arial" w:hAnsi="Arial" w:cs="Arial"/>
              <w:b w:val="0"/>
            </w:rPr>
            <w:t>Emergency Use of a test Article, Compassionate Use (Device only)</w:t>
          </w:r>
          <w:r w:rsidRPr="00E232CD">
            <w:rPr>
              <w:rStyle w:val="SOPLeader"/>
              <w:rFonts w:ascii="Arial" w:hAnsi="Arial" w:cs="Arial"/>
            </w:rPr>
            <w:t xml:space="preserve"> </w:t>
          </w:r>
          <w:r w:rsidR="00865CF8">
            <w:rPr>
              <w:rFonts w:cs="Arial"/>
            </w:rPr>
            <w:t xml:space="preserve">and IRB Waiver for Individual patient Expanded Access (Drug Only) review </w:t>
          </w:r>
        </w:p>
      </w:tc>
    </w:tr>
    <w:tr w:rsidR="00DE4366" w:rsidRPr="00E85135" w14:paraId="68D1EDF5" w14:textId="77777777" w:rsidTr="00360246">
      <w:trPr>
        <w:cantSplit/>
      </w:trPr>
      <w:tc>
        <w:tcPr>
          <w:tcW w:w="2494" w:type="dxa"/>
          <w:vMerge/>
        </w:tcPr>
        <w:p w14:paraId="5A39BBE3" w14:textId="77777777" w:rsidR="00DE4366" w:rsidRPr="00E85135" w:rsidRDefault="00DE436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710" w:type="dxa"/>
          <w:vAlign w:val="center"/>
        </w:tcPr>
        <w:p w14:paraId="1181BC81" w14:textId="77777777" w:rsidR="00DE4366" w:rsidRPr="00E85135" w:rsidRDefault="00DE4366" w:rsidP="00C06BDA">
          <w:pPr>
            <w:pStyle w:val="SOPTableHeader"/>
          </w:pPr>
          <w:r w:rsidRPr="00E85135">
            <w:t>NUMBER</w:t>
          </w:r>
        </w:p>
      </w:tc>
      <w:tc>
        <w:tcPr>
          <w:tcW w:w="1260" w:type="dxa"/>
          <w:shd w:val="clear" w:color="auto" w:fill="auto"/>
          <w:vAlign w:val="center"/>
        </w:tcPr>
        <w:p w14:paraId="7B02AFC4" w14:textId="77777777" w:rsidR="00DE4366" w:rsidRPr="00E85135" w:rsidRDefault="00DE4366" w:rsidP="00C06BDA">
          <w:pPr>
            <w:pStyle w:val="SOPTableHeader"/>
          </w:pPr>
          <w:r w:rsidRPr="00E85135">
            <w:t>DATE</w:t>
          </w:r>
        </w:p>
      </w:tc>
      <w:tc>
        <w:tcPr>
          <w:tcW w:w="1530" w:type="dxa"/>
          <w:shd w:val="clear" w:color="auto" w:fill="auto"/>
          <w:vAlign w:val="center"/>
        </w:tcPr>
        <w:p w14:paraId="5E7D38B5" w14:textId="77777777" w:rsidR="00DE4366" w:rsidRPr="00E85135" w:rsidRDefault="00DE4366" w:rsidP="00C06BDA">
          <w:pPr>
            <w:pStyle w:val="SOPTableHeader"/>
          </w:pPr>
          <w:r>
            <w:t>AUTHOR</w:t>
          </w:r>
        </w:p>
      </w:tc>
      <w:tc>
        <w:tcPr>
          <w:tcW w:w="1800" w:type="dxa"/>
          <w:shd w:val="clear" w:color="auto" w:fill="auto"/>
          <w:vAlign w:val="center"/>
        </w:tcPr>
        <w:p w14:paraId="24028A9D" w14:textId="77777777" w:rsidR="00DE4366" w:rsidRPr="00E85135" w:rsidRDefault="00DE4366" w:rsidP="00C06BDA">
          <w:pPr>
            <w:pStyle w:val="SOPTableHeader"/>
          </w:pPr>
          <w:r>
            <w:t>APPROVED BY</w:t>
          </w:r>
        </w:p>
      </w:tc>
      <w:tc>
        <w:tcPr>
          <w:tcW w:w="1106" w:type="dxa"/>
          <w:shd w:val="clear" w:color="auto" w:fill="auto"/>
          <w:vAlign w:val="center"/>
        </w:tcPr>
        <w:p w14:paraId="133EDD17" w14:textId="77777777" w:rsidR="00DE4366" w:rsidRPr="00E85135" w:rsidRDefault="00DE4366" w:rsidP="00C06BDA">
          <w:pPr>
            <w:pStyle w:val="SOPTableHeader"/>
          </w:pPr>
          <w:r w:rsidRPr="00E85135">
            <w:t>PAGE</w:t>
          </w:r>
        </w:p>
      </w:tc>
    </w:tr>
    <w:tr w:rsidR="00DE4366" w:rsidRPr="00E85135" w14:paraId="28B68130" w14:textId="77777777" w:rsidTr="00360246">
      <w:trPr>
        <w:cantSplit/>
      </w:trPr>
      <w:tc>
        <w:tcPr>
          <w:tcW w:w="2494" w:type="dxa"/>
          <w:vMerge/>
        </w:tcPr>
        <w:p w14:paraId="41C8F396" w14:textId="77777777" w:rsidR="00DE4366" w:rsidRPr="00E85135" w:rsidRDefault="00DE436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1710" w:type="dxa"/>
          <w:vAlign w:val="center"/>
        </w:tcPr>
        <w:p w14:paraId="4EFF8244" w14:textId="77777777" w:rsidR="00DE4366" w:rsidRPr="0057043C" w:rsidRDefault="00DE4366" w:rsidP="00784091">
          <w:pPr>
            <w:pStyle w:val="SOPTableEntry"/>
          </w:pPr>
          <w:r>
            <w:t>HRP-023</w:t>
          </w:r>
        </w:p>
      </w:tc>
      <w:tc>
        <w:tcPr>
          <w:tcW w:w="1260" w:type="dxa"/>
          <w:shd w:val="clear" w:color="auto" w:fill="auto"/>
          <w:vAlign w:val="center"/>
        </w:tcPr>
        <w:p w14:paraId="6D3E680B" w14:textId="24CFBA24" w:rsidR="00DE4366" w:rsidRPr="0057043C" w:rsidRDefault="00360246" w:rsidP="00784091">
          <w:pPr>
            <w:pStyle w:val="SOPTableEntry"/>
          </w:pPr>
          <w:r>
            <w:t>3.17.2020</w:t>
          </w:r>
        </w:p>
      </w:tc>
      <w:tc>
        <w:tcPr>
          <w:tcW w:w="1530" w:type="dxa"/>
          <w:shd w:val="clear" w:color="auto" w:fill="auto"/>
          <w:vAlign w:val="center"/>
        </w:tcPr>
        <w:p w14:paraId="6E9D2058" w14:textId="77777777" w:rsidR="00DE4366" w:rsidRPr="0057043C" w:rsidRDefault="00865CF8" w:rsidP="00784091">
          <w:pPr>
            <w:pStyle w:val="SOPTableEntry"/>
          </w:pPr>
          <w:r>
            <w:t>J. Doherty</w:t>
          </w:r>
        </w:p>
      </w:tc>
      <w:tc>
        <w:tcPr>
          <w:tcW w:w="1800" w:type="dxa"/>
          <w:shd w:val="clear" w:color="auto" w:fill="auto"/>
          <w:vAlign w:val="center"/>
        </w:tcPr>
        <w:p w14:paraId="012BE15D" w14:textId="77777777" w:rsidR="00DE4366" w:rsidRPr="0057043C" w:rsidRDefault="00865CF8" w:rsidP="00784091">
          <w:pPr>
            <w:pStyle w:val="SOPTableEntry"/>
          </w:pPr>
          <w:r>
            <w:t>S. Buskirk</w:t>
          </w:r>
        </w:p>
      </w:tc>
      <w:tc>
        <w:tcPr>
          <w:tcW w:w="1106" w:type="dxa"/>
          <w:shd w:val="clear" w:color="auto" w:fill="auto"/>
          <w:vAlign w:val="center"/>
        </w:tcPr>
        <w:p w14:paraId="6D6EFEDE" w14:textId="77777777" w:rsidR="00DE4366" w:rsidRPr="0057043C" w:rsidRDefault="00840BC1" w:rsidP="00784091">
          <w:pPr>
            <w:pStyle w:val="SOPTableEntry"/>
          </w:pPr>
          <w:r w:rsidRPr="0057043C">
            <w:fldChar w:fldCharType="begin"/>
          </w:r>
          <w:r w:rsidR="00DE4366" w:rsidRPr="0057043C">
            <w:instrText xml:space="preserve"> PAGE </w:instrText>
          </w:r>
          <w:r w:rsidRPr="0057043C">
            <w:fldChar w:fldCharType="separate"/>
          </w:r>
          <w:r w:rsidR="003701B8">
            <w:rPr>
              <w:noProof/>
            </w:rPr>
            <w:t>2</w:t>
          </w:r>
          <w:r w:rsidRPr="0057043C">
            <w:fldChar w:fldCharType="end"/>
          </w:r>
          <w:r w:rsidR="00DE4366" w:rsidRPr="0057043C">
            <w:t xml:space="preserve"> of </w:t>
          </w:r>
          <w:fldSimple w:instr=" NUMPAGES ">
            <w:r w:rsidR="003701B8">
              <w:rPr>
                <w:noProof/>
              </w:rPr>
              <w:t>2</w:t>
            </w:r>
          </w:fldSimple>
        </w:p>
      </w:tc>
    </w:tr>
  </w:tbl>
  <w:p w14:paraId="72A3D3EC" w14:textId="77777777" w:rsidR="00DE4366" w:rsidRPr="007A2BC4" w:rsidRDefault="00DE436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665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30B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5E7A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2A9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68CFE0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67F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C59B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8C4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9C1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7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8D1F3D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F026AA6"/>
    <w:multiLevelType w:val="multilevel"/>
    <w:tmpl w:val="AE7C6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056BC9"/>
    <w:multiLevelType w:val="hybridMultilevel"/>
    <w:tmpl w:val="8E0A9FC6"/>
    <w:lvl w:ilvl="0" w:tplc="B810B37E">
      <w:start w:val="1"/>
      <w:numFmt w:val="bullet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82879"/>
    <w:multiLevelType w:val="multilevel"/>
    <w:tmpl w:val="306628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default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C4D63CA"/>
    <w:multiLevelType w:val="hybridMultilevel"/>
    <w:tmpl w:val="5A9C8A96"/>
    <w:lvl w:ilvl="0" w:tplc="46CA16B4">
      <w:start w:val="1"/>
      <w:numFmt w:val="bullet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6"/>
  </w:num>
  <w:num w:numId="5">
    <w:abstractNumId w:val="14"/>
  </w:num>
  <w:num w:numId="6">
    <w:abstractNumId w:val="19"/>
  </w:num>
  <w:num w:numId="7">
    <w:abstractNumId w:val="1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A119B7C-CFA2-43E2-A61A-6922FB9D022D}"/>
    <w:docVar w:name="dgnword-eventsink" w:val="41119672"/>
  </w:docVars>
  <w:rsids>
    <w:rsidRoot w:val="00D36612"/>
    <w:rsid w:val="00000714"/>
    <w:rsid w:val="0000373C"/>
    <w:rsid w:val="00010709"/>
    <w:rsid w:val="00011EDA"/>
    <w:rsid w:val="00016BFF"/>
    <w:rsid w:val="0002347D"/>
    <w:rsid w:val="00036496"/>
    <w:rsid w:val="00041F63"/>
    <w:rsid w:val="000460DD"/>
    <w:rsid w:val="000473FC"/>
    <w:rsid w:val="000476BC"/>
    <w:rsid w:val="0005649B"/>
    <w:rsid w:val="0005715F"/>
    <w:rsid w:val="000620FD"/>
    <w:rsid w:val="00063B75"/>
    <w:rsid w:val="000B12B7"/>
    <w:rsid w:val="000B44B0"/>
    <w:rsid w:val="000B68D1"/>
    <w:rsid w:val="000E2063"/>
    <w:rsid w:val="000F2852"/>
    <w:rsid w:val="000F5BCF"/>
    <w:rsid w:val="00113977"/>
    <w:rsid w:val="001164F8"/>
    <w:rsid w:val="0013322F"/>
    <w:rsid w:val="00137920"/>
    <w:rsid w:val="001718BF"/>
    <w:rsid w:val="00175F2E"/>
    <w:rsid w:val="00180D45"/>
    <w:rsid w:val="00190C3F"/>
    <w:rsid w:val="00191C0F"/>
    <w:rsid w:val="001A107A"/>
    <w:rsid w:val="001C1A96"/>
    <w:rsid w:val="001C2C35"/>
    <w:rsid w:val="001C36AD"/>
    <w:rsid w:val="001D6114"/>
    <w:rsid w:val="00202756"/>
    <w:rsid w:val="00230A84"/>
    <w:rsid w:val="002903EA"/>
    <w:rsid w:val="002E338E"/>
    <w:rsid w:val="002E6ED0"/>
    <w:rsid w:val="002F0F6D"/>
    <w:rsid w:val="002F3CED"/>
    <w:rsid w:val="0030062F"/>
    <w:rsid w:val="003029A1"/>
    <w:rsid w:val="00307203"/>
    <w:rsid w:val="003101C0"/>
    <w:rsid w:val="00315594"/>
    <w:rsid w:val="00317F1B"/>
    <w:rsid w:val="0032396B"/>
    <w:rsid w:val="00323F78"/>
    <w:rsid w:val="0033239D"/>
    <w:rsid w:val="00337EEA"/>
    <w:rsid w:val="00352864"/>
    <w:rsid w:val="003549B0"/>
    <w:rsid w:val="00360246"/>
    <w:rsid w:val="00365FFB"/>
    <w:rsid w:val="003701B8"/>
    <w:rsid w:val="00376556"/>
    <w:rsid w:val="00376F7C"/>
    <w:rsid w:val="00380E93"/>
    <w:rsid w:val="00382AB7"/>
    <w:rsid w:val="00385FCA"/>
    <w:rsid w:val="0038742A"/>
    <w:rsid w:val="003925BC"/>
    <w:rsid w:val="003A5505"/>
    <w:rsid w:val="003C4861"/>
    <w:rsid w:val="003C7552"/>
    <w:rsid w:val="003E7746"/>
    <w:rsid w:val="003F40C1"/>
    <w:rsid w:val="0040089F"/>
    <w:rsid w:val="00414BB0"/>
    <w:rsid w:val="00442CFE"/>
    <w:rsid w:val="00451636"/>
    <w:rsid w:val="004616C0"/>
    <w:rsid w:val="00474A7D"/>
    <w:rsid w:val="00482EF4"/>
    <w:rsid w:val="00496AEE"/>
    <w:rsid w:val="004B07B3"/>
    <w:rsid w:val="004C03F0"/>
    <w:rsid w:val="004C0A84"/>
    <w:rsid w:val="004D3B08"/>
    <w:rsid w:val="004E2E0C"/>
    <w:rsid w:val="004E3C5B"/>
    <w:rsid w:val="004E5F1A"/>
    <w:rsid w:val="005122A6"/>
    <w:rsid w:val="00514DC7"/>
    <w:rsid w:val="00521854"/>
    <w:rsid w:val="005323E6"/>
    <w:rsid w:val="00537AAC"/>
    <w:rsid w:val="0054147B"/>
    <w:rsid w:val="00543B16"/>
    <w:rsid w:val="00550C62"/>
    <w:rsid w:val="005533BB"/>
    <w:rsid w:val="0056244D"/>
    <w:rsid w:val="005671DA"/>
    <w:rsid w:val="0057043C"/>
    <w:rsid w:val="00575A0A"/>
    <w:rsid w:val="00584DF5"/>
    <w:rsid w:val="005878F2"/>
    <w:rsid w:val="005A1762"/>
    <w:rsid w:val="005A298A"/>
    <w:rsid w:val="005A2CCC"/>
    <w:rsid w:val="005A4B3C"/>
    <w:rsid w:val="005B5B61"/>
    <w:rsid w:val="005F0D15"/>
    <w:rsid w:val="00613FAF"/>
    <w:rsid w:val="00616943"/>
    <w:rsid w:val="0062643F"/>
    <w:rsid w:val="00667E93"/>
    <w:rsid w:val="00680C5D"/>
    <w:rsid w:val="00686B62"/>
    <w:rsid w:val="00687DD4"/>
    <w:rsid w:val="0069695B"/>
    <w:rsid w:val="006A10F9"/>
    <w:rsid w:val="006D2536"/>
    <w:rsid w:val="006F2093"/>
    <w:rsid w:val="006F62F9"/>
    <w:rsid w:val="00704D16"/>
    <w:rsid w:val="00715268"/>
    <w:rsid w:val="00717F2C"/>
    <w:rsid w:val="007276AD"/>
    <w:rsid w:val="00746262"/>
    <w:rsid w:val="00773D4A"/>
    <w:rsid w:val="0077522B"/>
    <w:rsid w:val="00784091"/>
    <w:rsid w:val="007918E4"/>
    <w:rsid w:val="00795B2C"/>
    <w:rsid w:val="007A2BC4"/>
    <w:rsid w:val="007C3E2A"/>
    <w:rsid w:val="007E399B"/>
    <w:rsid w:val="007E7FF5"/>
    <w:rsid w:val="00803BA5"/>
    <w:rsid w:val="00806810"/>
    <w:rsid w:val="00840BC1"/>
    <w:rsid w:val="008576AA"/>
    <w:rsid w:val="00860CAF"/>
    <w:rsid w:val="00865CF8"/>
    <w:rsid w:val="008773A8"/>
    <w:rsid w:val="00881E70"/>
    <w:rsid w:val="00885E8E"/>
    <w:rsid w:val="008902A3"/>
    <w:rsid w:val="00894A32"/>
    <w:rsid w:val="008B172A"/>
    <w:rsid w:val="008B2797"/>
    <w:rsid w:val="008C70AB"/>
    <w:rsid w:val="008F1BCF"/>
    <w:rsid w:val="0090342C"/>
    <w:rsid w:val="00934715"/>
    <w:rsid w:val="00947FA7"/>
    <w:rsid w:val="00966FC4"/>
    <w:rsid w:val="009778EB"/>
    <w:rsid w:val="009A4D55"/>
    <w:rsid w:val="009A7E12"/>
    <w:rsid w:val="009B64F6"/>
    <w:rsid w:val="009C78BB"/>
    <w:rsid w:val="009D19FB"/>
    <w:rsid w:val="009F3EFF"/>
    <w:rsid w:val="009F4FB8"/>
    <w:rsid w:val="00A05998"/>
    <w:rsid w:val="00A15F26"/>
    <w:rsid w:val="00A27839"/>
    <w:rsid w:val="00A31F83"/>
    <w:rsid w:val="00A56E0A"/>
    <w:rsid w:val="00A77338"/>
    <w:rsid w:val="00A8157E"/>
    <w:rsid w:val="00A96EAE"/>
    <w:rsid w:val="00AB57B8"/>
    <w:rsid w:val="00AC39BF"/>
    <w:rsid w:val="00AD40BB"/>
    <w:rsid w:val="00AE1035"/>
    <w:rsid w:val="00B0098B"/>
    <w:rsid w:val="00B0385F"/>
    <w:rsid w:val="00B20A85"/>
    <w:rsid w:val="00B26334"/>
    <w:rsid w:val="00B6466B"/>
    <w:rsid w:val="00B817D3"/>
    <w:rsid w:val="00B95D6F"/>
    <w:rsid w:val="00BA4ABA"/>
    <w:rsid w:val="00BA67F5"/>
    <w:rsid w:val="00BA6AAD"/>
    <w:rsid w:val="00BF1E5C"/>
    <w:rsid w:val="00C016A6"/>
    <w:rsid w:val="00C06BDA"/>
    <w:rsid w:val="00C06FA1"/>
    <w:rsid w:val="00C34B1F"/>
    <w:rsid w:val="00C44688"/>
    <w:rsid w:val="00C673EE"/>
    <w:rsid w:val="00C74576"/>
    <w:rsid w:val="00C767BF"/>
    <w:rsid w:val="00C8106E"/>
    <w:rsid w:val="00C83998"/>
    <w:rsid w:val="00C95452"/>
    <w:rsid w:val="00C96AB2"/>
    <w:rsid w:val="00CB1DE2"/>
    <w:rsid w:val="00CE4232"/>
    <w:rsid w:val="00D12316"/>
    <w:rsid w:val="00D1484B"/>
    <w:rsid w:val="00D23DA8"/>
    <w:rsid w:val="00D24141"/>
    <w:rsid w:val="00D253C7"/>
    <w:rsid w:val="00D30F28"/>
    <w:rsid w:val="00D36612"/>
    <w:rsid w:val="00D510E0"/>
    <w:rsid w:val="00D6667F"/>
    <w:rsid w:val="00D67D5F"/>
    <w:rsid w:val="00D715B8"/>
    <w:rsid w:val="00D924A0"/>
    <w:rsid w:val="00DA0B8E"/>
    <w:rsid w:val="00DC2D0A"/>
    <w:rsid w:val="00DD252F"/>
    <w:rsid w:val="00DD2CF5"/>
    <w:rsid w:val="00DE4366"/>
    <w:rsid w:val="00DE509B"/>
    <w:rsid w:val="00E0172A"/>
    <w:rsid w:val="00E11C81"/>
    <w:rsid w:val="00E20AB9"/>
    <w:rsid w:val="00E232CD"/>
    <w:rsid w:val="00E327C0"/>
    <w:rsid w:val="00E37839"/>
    <w:rsid w:val="00E404E7"/>
    <w:rsid w:val="00E412A8"/>
    <w:rsid w:val="00E65363"/>
    <w:rsid w:val="00E82397"/>
    <w:rsid w:val="00E84428"/>
    <w:rsid w:val="00E85135"/>
    <w:rsid w:val="00EA02A4"/>
    <w:rsid w:val="00EA5B59"/>
    <w:rsid w:val="00EC080A"/>
    <w:rsid w:val="00EC16FA"/>
    <w:rsid w:val="00EF0C1C"/>
    <w:rsid w:val="00F03603"/>
    <w:rsid w:val="00F20F39"/>
    <w:rsid w:val="00F45023"/>
    <w:rsid w:val="00F62360"/>
    <w:rsid w:val="00F63CE8"/>
    <w:rsid w:val="00FA71BC"/>
    <w:rsid w:val="00FD607F"/>
    <w:rsid w:val="00FE5D42"/>
    <w:rsid w:val="00FF3A9E"/>
    <w:rsid w:val="00FF3C96"/>
    <w:rsid w:val="70A9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0820176"/>
  <w15:docId w15:val="{C39773BA-322C-409B-A563-65E512B5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246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qFormat/>
    <w:rsid w:val="00A96EAE"/>
    <w:pPr>
      <w:numPr>
        <w:numId w:val="8"/>
      </w:numPr>
      <w:spacing w:before="40" w:after="40"/>
      <w:outlineLvl w:val="0"/>
    </w:pPr>
    <w:rPr>
      <w:rFonts w:ascii="Calibri" w:hAnsi="Calibri" w:cs="Tahoma"/>
      <w:b/>
    </w:rPr>
  </w:style>
  <w:style w:type="paragraph" w:styleId="Heading2">
    <w:name w:val="heading 2"/>
    <w:basedOn w:val="Normal"/>
    <w:qFormat/>
    <w:rsid w:val="00A96EAE"/>
    <w:pPr>
      <w:keepLines/>
      <w:numPr>
        <w:ilvl w:val="1"/>
        <w:numId w:val="8"/>
      </w:numPr>
      <w:tabs>
        <w:tab w:val="left" w:pos="936"/>
      </w:tabs>
      <w:spacing w:before="20" w:after="20"/>
      <w:outlineLvl w:val="1"/>
    </w:pPr>
    <w:rPr>
      <w:rFonts w:ascii="Calibri" w:hAnsi="Calibri" w:cs="Tahoma"/>
    </w:rPr>
  </w:style>
  <w:style w:type="paragraph" w:styleId="Heading3">
    <w:name w:val="heading 3"/>
    <w:basedOn w:val="Normal"/>
    <w:qFormat/>
    <w:rsid w:val="00A96EAE"/>
    <w:pPr>
      <w:keepLines/>
      <w:numPr>
        <w:ilvl w:val="2"/>
        <w:numId w:val="8"/>
      </w:numPr>
      <w:tabs>
        <w:tab w:val="left" w:pos="1728"/>
      </w:tabs>
      <w:spacing w:before="20" w:after="20"/>
      <w:outlineLvl w:val="2"/>
    </w:pPr>
    <w:rPr>
      <w:rFonts w:ascii="Calibri" w:hAnsi="Calibri" w:cs="Tahoma"/>
    </w:rPr>
  </w:style>
  <w:style w:type="paragraph" w:styleId="Heading4">
    <w:name w:val="heading 4"/>
    <w:basedOn w:val="Normal"/>
    <w:qFormat/>
    <w:rsid w:val="00A96EAE"/>
    <w:pPr>
      <w:keepLines/>
      <w:numPr>
        <w:ilvl w:val="3"/>
        <w:numId w:val="8"/>
      </w:numPr>
      <w:tabs>
        <w:tab w:val="left" w:pos="2736"/>
      </w:tabs>
      <w:spacing w:before="20" w:after="20"/>
      <w:outlineLvl w:val="3"/>
    </w:pPr>
    <w:rPr>
      <w:rFonts w:ascii="Calibri" w:hAnsi="Calibri" w:cs="Tahoma"/>
    </w:rPr>
  </w:style>
  <w:style w:type="paragraph" w:styleId="Heading5">
    <w:name w:val="heading 5"/>
    <w:basedOn w:val="Normal"/>
    <w:qFormat/>
    <w:rsid w:val="00A96EAE"/>
    <w:pPr>
      <w:keepLines/>
      <w:numPr>
        <w:ilvl w:val="4"/>
        <w:numId w:val="8"/>
      </w:numPr>
      <w:tabs>
        <w:tab w:val="left" w:pos="3960"/>
      </w:tabs>
      <w:spacing w:before="20" w:after="20"/>
      <w:outlineLvl w:val="4"/>
    </w:pPr>
    <w:rPr>
      <w:rFonts w:ascii="Calibri" w:hAnsi="Calibri" w:cs="Tahoma"/>
    </w:rPr>
  </w:style>
  <w:style w:type="paragraph" w:styleId="Heading6">
    <w:name w:val="heading 6"/>
    <w:basedOn w:val="Normal"/>
    <w:qFormat/>
    <w:rsid w:val="00A96EAE"/>
    <w:pPr>
      <w:numPr>
        <w:ilvl w:val="5"/>
        <w:numId w:val="8"/>
      </w:numPr>
      <w:tabs>
        <w:tab w:val="left" w:pos="5400"/>
      </w:tabs>
      <w:spacing w:before="20" w:after="20"/>
      <w:outlineLvl w:val="5"/>
    </w:pPr>
    <w:rPr>
      <w:rFonts w:ascii="Calibri" w:hAnsi="Calibri" w:cs="Tahoma"/>
    </w:rPr>
  </w:style>
  <w:style w:type="paragraph" w:styleId="Heading7">
    <w:name w:val="heading 7"/>
    <w:basedOn w:val="Normal"/>
    <w:qFormat/>
    <w:rsid w:val="00A96EAE"/>
    <w:pPr>
      <w:numPr>
        <w:ilvl w:val="6"/>
        <w:numId w:val="8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qFormat/>
    <w:rsid w:val="00A96EAE"/>
    <w:pPr>
      <w:numPr>
        <w:ilvl w:val="7"/>
        <w:numId w:val="8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qFormat/>
    <w:rsid w:val="00A96EAE"/>
    <w:pPr>
      <w:numPr>
        <w:ilvl w:val="8"/>
        <w:numId w:val="8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36024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60246"/>
  </w:style>
  <w:style w:type="paragraph" w:customStyle="1" w:styleId="SOPBasis">
    <w:name w:val="SOP Basis"/>
    <w:link w:val="SOPBasisCharChar"/>
    <w:rsid w:val="00A96EAE"/>
    <w:rPr>
      <w:rFonts w:ascii="Arial" w:hAnsi="Arial" w:cs="Tahoma"/>
    </w:rPr>
  </w:style>
  <w:style w:type="paragraph" w:customStyle="1" w:styleId="SOPFooter">
    <w:name w:val="SOP Footer"/>
    <w:basedOn w:val="SOPBasis"/>
    <w:rsid w:val="00A96EAE"/>
    <w:pPr>
      <w:jc w:val="center"/>
    </w:pPr>
    <w:rPr>
      <w:sz w:val="18"/>
    </w:rPr>
  </w:style>
  <w:style w:type="paragraph" w:styleId="Header">
    <w:name w:val="header"/>
    <w:basedOn w:val="Normal"/>
    <w:semiHidden/>
    <w:rsid w:val="00A96E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96EAE"/>
    <w:pPr>
      <w:tabs>
        <w:tab w:val="center" w:pos="4320"/>
        <w:tab w:val="right" w:pos="8640"/>
      </w:tabs>
    </w:pPr>
  </w:style>
  <w:style w:type="character" w:customStyle="1" w:styleId="SOPBasisCharChar">
    <w:name w:val="SOP Basis Char Char"/>
    <w:basedOn w:val="DefaultParagraphFont"/>
    <w:link w:val="SOPBasis"/>
    <w:rsid w:val="00A96EAE"/>
    <w:rPr>
      <w:rFonts w:ascii="Arial" w:hAnsi="Arial" w:cs="Tahoma"/>
      <w:lang w:val="en-US" w:eastAsia="en-US" w:bidi="ar-SA"/>
    </w:rPr>
  </w:style>
  <w:style w:type="character" w:customStyle="1" w:styleId="SOPLeader">
    <w:name w:val="SOP Leader"/>
    <w:basedOn w:val="DefaultParagraphFont"/>
    <w:rsid w:val="00A96EAE"/>
    <w:rPr>
      <w:rFonts w:ascii="Calibri" w:hAnsi="Calibri"/>
      <w:b/>
      <w:sz w:val="24"/>
    </w:rPr>
  </w:style>
  <w:style w:type="paragraph" w:customStyle="1" w:styleId="SOPName">
    <w:name w:val="SOP Name"/>
    <w:basedOn w:val="SOPBasis"/>
    <w:rsid w:val="00A96EAE"/>
    <w:rPr>
      <w:sz w:val="24"/>
    </w:rPr>
  </w:style>
  <w:style w:type="numbering" w:styleId="111111">
    <w:name w:val="Outline List 2"/>
    <w:basedOn w:val="NoList"/>
    <w:semiHidden/>
    <w:rsid w:val="00A96EAE"/>
    <w:pPr>
      <w:numPr>
        <w:numId w:val="2"/>
      </w:numPr>
    </w:pPr>
  </w:style>
  <w:style w:type="numbering" w:styleId="1ai">
    <w:name w:val="Outline List 1"/>
    <w:basedOn w:val="NoList"/>
    <w:semiHidden/>
    <w:rsid w:val="00A96EAE"/>
    <w:pPr>
      <w:numPr>
        <w:numId w:val="3"/>
      </w:numPr>
    </w:pPr>
  </w:style>
  <w:style w:type="numbering" w:styleId="ArticleSection">
    <w:name w:val="Outline List 3"/>
    <w:basedOn w:val="NoList"/>
    <w:semiHidden/>
    <w:rsid w:val="00A96EAE"/>
    <w:pPr>
      <w:numPr>
        <w:numId w:val="4"/>
      </w:numPr>
    </w:pPr>
  </w:style>
  <w:style w:type="paragraph" w:styleId="BlockText">
    <w:name w:val="Block Text"/>
    <w:basedOn w:val="Normal"/>
    <w:semiHidden/>
    <w:rsid w:val="00A96EAE"/>
    <w:pPr>
      <w:spacing w:after="120"/>
      <w:ind w:left="1440" w:right="1440"/>
    </w:pPr>
  </w:style>
  <w:style w:type="paragraph" w:styleId="BodyText">
    <w:name w:val="Body Text"/>
    <w:basedOn w:val="Normal"/>
    <w:semiHidden/>
    <w:rsid w:val="00A96EAE"/>
    <w:pPr>
      <w:spacing w:after="120"/>
    </w:pPr>
  </w:style>
  <w:style w:type="paragraph" w:styleId="BodyText2">
    <w:name w:val="Body Text 2"/>
    <w:basedOn w:val="Normal"/>
    <w:semiHidden/>
    <w:rsid w:val="00A96EAE"/>
    <w:pPr>
      <w:spacing w:after="120" w:line="480" w:lineRule="auto"/>
    </w:pPr>
  </w:style>
  <w:style w:type="paragraph" w:styleId="BodyText3">
    <w:name w:val="Body Text 3"/>
    <w:basedOn w:val="Normal"/>
    <w:semiHidden/>
    <w:rsid w:val="00A96EA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A96EAE"/>
    <w:pPr>
      <w:ind w:firstLine="210"/>
    </w:pPr>
  </w:style>
  <w:style w:type="paragraph" w:styleId="BodyTextIndent">
    <w:name w:val="Body Text Indent"/>
    <w:basedOn w:val="Normal"/>
    <w:semiHidden/>
    <w:rsid w:val="00A96EA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A96EAE"/>
    <w:pPr>
      <w:ind w:firstLine="210"/>
    </w:pPr>
  </w:style>
  <w:style w:type="paragraph" w:styleId="BodyTextIndent2">
    <w:name w:val="Body Text Indent 2"/>
    <w:basedOn w:val="Normal"/>
    <w:semiHidden/>
    <w:rsid w:val="00A96EA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A96EA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A96EAE"/>
    <w:pPr>
      <w:ind w:left="4320"/>
    </w:pPr>
  </w:style>
  <w:style w:type="paragraph" w:styleId="Date">
    <w:name w:val="Date"/>
    <w:basedOn w:val="Normal"/>
    <w:next w:val="Normal"/>
    <w:semiHidden/>
    <w:rsid w:val="00A96EAE"/>
  </w:style>
  <w:style w:type="paragraph" w:styleId="E-mailSignature">
    <w:name w:val="E-mail Signature"/>
    <w:basedOn w:val="Normal"/>
    <w:semiHidden/>
    <w:rsid w:val="00A96EAE"/>
  </w:style>
  <w:style w:type="character" w:styleId="Emphasis">
    <w:name w:val="Emphasis"/>
    <w:basedOn w:val="DefaultParagraphFont"/>
    <w:qFormat/>
    <w:rsid w:val="00A96EAE"/>
    <w:rPr>
      <w:i/>
      <w:iCs/>
    </w:rPr>
  </w:style>
  <w:style w:type="paragraph" w:styleId="EnvelopeAddress">
    <w:name w:val="envelope address"/>
    <w:basedOn w:val="Normal"/>
    <w:semiHidden/>
    <w:rsid w:val="00A96EA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96EAE"/>
    <w:rPr>
      <w:rFonts w:cs="Arial"/>
      <w:sz w:val="20"/>
    </w:rPr>
  </w:style>
  <w:style w:type="character" w:styleId="FollowedHyperlink">
    <w:name w:val="FollowedHyperlink"/>
    <w:basedOn w:val="DefaultParagraphFont"/>
    <w:semiHidden/>
    <w:rsid w:val="00A96EAE"/>
    <w:rPr>
      <w:color w:val="800080"/>
      <w:u w:val="single"/>
    </w:rPr>
  </w:style>
  <w:style w:type="character" w:styleId="HTMLAcronym">
    <w:name w:val="HTML Acronym"/>
    <w:basedOn w:val="DefaultParagraphFont"/>
    <w:semiHidden/>
    <w:rsid w:val="00A96EAE"/>
  </w:style>
  <w:style w:type="paragraph" w:styleId="HTMLAddress">
    <w:name w:val="HTML Address"/>
    <w:basedOn w:val="Normal"/>
    <w:semiHidden/>
    <w:rsid w:val="00A96EAE"/>
    <w:rPr>
      <w:i/>
      <w:iCs/>
    </w:rPr>
  </w:style>
  <w:style w:type="character" w:styleId="HTMLCite">
    <w:name w:val="HTML Cite"/>
    <w:basedOn w:val="DefaultParagraphFont"/>
    <w:semiHidden/>
    <w:rsid w:val="00A96EAE"/>
    <w:rPr>
      <w:i/>
      <w:iCs/>
    </w:rPr>
  </w:style>
  <w:style w:type="character" w:styleId="HTMLCode">
    <w:name w:val="HTML Code"/>
    <w:basedOn w:val="DefaultParagraphFont"/>
    <w:semiHidden/>
    <w:rsid w:val="00A96EA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96EAE"/>
    <w:rPr>
      <w:i/>
      <w:iCs/>
    </w:rPr>
  </w:style>
  <w:style w:type="character" w:styleId="HTMLKeyboard">
    <w:name w:val="HTML Keyboard"/>
    <w:basedOn w:val="DefaultParagraphFont"/>
    <w:semiHidden/>
    <w:rsid w:val="00A96EA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96EAE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A96EAE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96EA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96EAE"/>
    <w:rPr>
      <w:i/>
      <w:iCs/>
    </w:rPr>
  </w:style>
  <w:style w:type="character" w:styleId="Hyperlink">
    <w:name w:val="Hyperlink"/>
    <w:basedOn w:val="DefaultParagraphFont"/>
    <w:semiHidden/>
    <w:rsid w:val="00A96EAE"/>
    <w:rPr>
      <w:color w:val="0000FF"/>
      <w:u w:val="single"/>
    </w:rPr>
  </w:style>
  <w:style w:type="character" w:styleId="LineNumber">
    <w:name w:val="line number"/>
    <w:basedOn w:val="DefaultParagraphFont"/>
    <w:semiHidden/>
    <w:rsid w:val="00A96EAE"/>
  </w:style>
  <w:style w:type="paragraph" w:styleId="List">
    <w:name w:val="List"/>
    <w:basedOn w:val="Normal"/>
    <w:semiHidden/>
    <w:rsid w:val="00A96EAE"/>
    <w:pPr>
      <w:ind w:left="360" w:hanging="360"/>
    </w:pPr>
  </w:style>
  <w:style w:type="paragraph" w:styleId="List2">
    <w:name w:val="List 2"/>
    <w:basedOn w:val="Normal"/>
    <w:semiHidden/>
    <w:rsid w:val="00A96EAE"/>
    <w:pPr>
      <w:ind w:left="720" w:hanging="360"/>
    </w:pPr>
  </w:style>
  <w:style w:type="paragraph" w:styleId="List3">
    <w:name w:val="List 3"/>
    <w:basedOn w:val="Normal"/>
    <w:semiHidden/>
    <w:rsid w:val="00A96EAE"/>
    <w:pPr>
      <w:ind w:left="1080" w:hanging="360"/>
    </w:pPr>
  </w:style>
  <w:style w:type="paragraph" w:styleId="List4">
    <w:name w:val="List 4"/>
    <w:basedOn w:val="Normal"/>
    <w:semiHidden/>
    <w:rsid w:val="00A96EAE"/>
    <w:pPr>
      <w:ind w:left="1440" w:hanging="360"/>
    </w:pPr>
  </w:style>
  <w:style w:type="paragraph" w:styleId="List5">
    <w:name w:val="List 5"/>
    <w:basedOn w:val="Normal"/>
    <w:semiHidden/>
    <w:rsid w:val="00A96EAE"/>
    <w:pPr>
      <w:ind w:left="1800" w:hanging="360"/>
    </w:pPr>
  </w:style>
  <w:style w:type="paragraph" w:styleId="ListBullet">
    <w:name w:val="List Bullet"/>
    <w:basedOn w:val="Normal"/>
    <w:semiHidden/>
    <w:rsid w:val="00A96EAE"/>
    <w:pPr>
      <w:numPr>
        <w:numId w:val="9"/>
      </w:numPr>
    </w:pPr>
  </w:style>
  <w:style w:type="paragraph" w:styleId="ListBullet2">
    <w:name w:val="List Bullet 2"/>
    <w:basedOn w:val="Normal"/>
    <w:semiHidden/>
    <w:rsid w:val="00A96EAE"/>
    <w:pPr>
      <w:numPr>
        <w:numId w:val="10"/>
      </w:numPr>
    </w:pPr>
  </w:style>
  <w:style w:type="paragraph" w:styleId="ListBullet3">
    <w:name w:val="List Bullet 3"/>
    <w:basedOn w:val="Normal"/>
    <w:semiHidden/>
    <w:rsid w:val="00A96EAE"/>
    <w:pPr>
      <w:numPr>
        <w:numId w:val="11"/>
      </w:numPr>
    </w:pPr>
  </w:style>
  <w:style w:type="paragraph" w:styleId="ListBullet4">
    <w:name w:val="List Bullet 4"/>
    <w:basedOn w:val="Normal"/>
    <w:semiHidden/>
    <w:rsid w:val="00A96EAE"/>
    <w:pPr>
      <w:numPr>
        <w:numId w:val="12"/>
      </w:numPr>
    </w:pPr>
  </w:style>
  <w:style w:type="paragraph" w:styleId="ListBullet5">
    <w:name w:val="List Bullet 5"/>
    <w:basedOn w:val="Normal"/>
    <w:semiHidden/>
    <w:rsid w:val="00A96EAE"/>
    <w:pPr>
      <w:numPr>
        <w:numId w:val="13"/>
      </w:numPr>
    </w:pPr>
  </w:style>
  <w:style w:type="paragraph" w:styleId="ListContinue">
    <w:name w:val="List Continue"/>
    <w:basedOn w:val="Normal"/>
    <w:semiHidden/>
    <w:rsid w:val="00A96EAE"/>
    <w:pPr>
      <w:spacing w:after="120"/>
      <w:ind w:left="360"/>
    </w:pPr>
  </w:style>
  <w:style w:type="paragraph" w:styleId="ListContinue2">
    <w:name w:val="List Continue 2"/>
    <w:basedOn w:val="Normal"/>
    <w:semiHidden/>
    <w:rsid w:val="00A96EAE"/>
    <w:pPr>
      <w:spacing w:after="120"/>
      <w:ind w:left="720"/>
    </w:pPr>
  </w:style>
  <w:style w:type="paragraph" w:styleId="ListContinue3">
    <w:name w:val="List Continue 3"/>
    <w:basedOn w:val="Normal"/>
    <w:semiHidden/>
    <w:rsid w:val="00A96EAE"/>
    <w:pPr>
      <w:spacing w:after="120"/>
      <w:ind w:left="1080"/>
    </w:pPr>
  </w:style>
  <w:style w:type="paragraph" w:styleId="ListContinue4">
    <w:name w:val="List Continue 4"/>
    <w:basedOn w:val="Normal"/>
    <w:semiHidden/>
    <w:rsid w:val="00A96EAE"/>
    <w:pPr>
      <w:spacing w:after="120"/>
      <w:ind w:left="1440"/>
    </w:pPr>
  </w:style>
  <w:style w:type="paragraph" w:styleId="ListContinue5">
    <w:name w:val="List Continue 5"/>
    <w:basedOn w:val="Normal"/>
    <w:semiHidden/>
    <w:rsid w:val="00A96EAE"/>
    <w:pPr>
      <w:spacing w:after="120"/>
      <w:ind w:left="1800"/>
    </w:pPr>
  </w:style>
  <w:style w:type="paragraph" w:styleId="ListNumber">
    <w:name w:val="List Number"/>
    <w:basedOn w:val="Normal"/>
    <w:semiHidden/>
    <w:rsid w:val="00A96EAE"/>
    <w:pPr>
      <w:numPr>
        <w:numId w:val="14"/>
      </w:numPr>
    </w:pPr>
  </w:style>
  <w:style w:type="paragraph" w:styleId="ListNumber2">
    <w:name w:val="List Number 2"/>
    <w:basedOn w:val="Normal"/>
    <w:semiHidden/>
    <w:rsid w:val="00A96EAE"/>
    <w:pPr>
      <w:numPr>
        <w:numId w:val="15"/>
      </w:numPr>
    </w:pPr>
  </w:style>
  <w:style w:type="paragraph" w:styleId="ListNumber3">
    <w:name w:val="List Number 3"/>
    <w:basedOn w:val="Normal"/>
    <w:semiHidden/>
    <w:rsid w:val="00A96EAE"/>
    <w:pPr>
      <w:numPr>
        <w:numId w:val="16"/>
      </w:numPr>
    </w:pPr>
  </w:style>
  <w:style w:type="paragraph" w:styleId="ListNumber4">
    <w:name w:val="List Number 4"/>
    <w:basedOn w:val="Normal"/>
    <w:semiHidden/>
    <w:rsid w:val="00A96EAE"/>
    <w:pPr>
      <w:numPr>
        <w:numId w:val="17"/>
      </w:numPr>
    </w:pPr>
  </w:style>
  <w:style w:type="paragraph" w:styleId="ListNumber5">
    <w:name w:val="List Number 5"/>
    <w:basedOn w:val="Normal"/>
    <w:semiHidden/>
    <w:rsid w:val="00A96EAE"/>
    <w:pPr>
      <w:numPr>
        <w:numId w:val="18"/>
      </w:numPr>
    </w:pPr>
  </w:style>
  <w:style w:type="paragraph" w:styleId="MessageHeader">
    <w:name w:val="Message Header"/>
    <w:basedOn w:val="Normal"/>
    <w:semiHidden/>
    <w:rsid w:val="00A96E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A96EAE"/>
  </w:style>
  <w:style w:type="paragraph" w:styleId="NormalIndent">
    <w:name w:val="Normal Indent"/>
    <w:basedOn w:val="Normal"/>
    <w:semiHidden/>
    <w:rsid w:val="00A96EAE"/>
    <w:pPr>
      <w:ind w:left="720"/>
    </w:pPr>
  </w:style>
  <w:style w:type="paragraph" w:styleId="NoteHeading">
    <w:name w:val="Note Heading"/>
    <w:basedOn w:val="Normal"/>
    <w:next w:val="Normal"/>
    <w:semiHidden/>
    <w:rsid w:val="00A96EAE"/>
  </w:style>
  <w:style w:type="character" w:styleId="PageNumber">
    <w:name w:val="page number"/>
    <w:basedOn w:val="DefaultParagraphFont"/>
    <w:semiHidden/>
    <w:rsid w:val="00A96EAE"/>
  </w:style>
  <w:style w:type="paragraph" w:styleId="PlainText">
    <w:name w:val="Plain Text"/>
    <w:basedOn w:val="Normal"/>
    <w:semiHidden/>
    <w:rsid w:val="00A96EAE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A96EAE"/>
  </w:style>
  <w:style w:type="paragraph" w:styleId="Signature">
    <w:name w:val="Signature"/>
    <w:basedOn w:val="Normal"/>
    <w:semiHidden/>
    <w:rsid w:val="00A96EAE"/>
    <w:pPr>
      <w:ind w:left="4320"/>
    </w:pPr>
  </w:style>
  <w:style w:type="character" w:styleId="Strong">
    <w:name w:val="Strong"/>
    <w:basedOn w:val="DefaultParagraphFont"/>
    <w:qFormat/>
    <w:rsid w:val="00A96EAE"/>
    <w:rPr>
      <w:b/>
      <w:bCs/>
    </w:rPr>
  </w:style>
  <w:style w:type="paragraph" w:styleId="Subtitle">
    <w:name w:val="Subtitle"/>
    <w:basedOn w:val="Normal"/>
    <w:qFormat/>
    <w:rsid w:val="00A96EAE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A96E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96E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96E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96E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96E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96E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96E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96E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96E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96E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96E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96E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96E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96E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96E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96E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96E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9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96E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96E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96E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96E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96E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96E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96E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96E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96E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96E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96E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96E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96E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96E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96E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96E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96E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96E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96E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96E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96E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96E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9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96E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96E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96E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A96EA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SOPTableHeader">
    <w:name w:val="SOP Table Header"/>
    <w:basedOn w:val="SOPBasis"/>
    <w:rsid w:val="00A96EAE"/>
    <w:pPr>
      <w:jc w:val="center"/>
    </w:pPr>
  </w:style>
  <w:style w:type="paragraph" w:customStyle="1" w:styleId="SOPTableEntry">
    <w:name w:val="SOP Table Entry"/>
    <w:basedOn w:val="SOPTableHeader"/>
    <w:rsid w:val="00A96EAE"/>
    <w:rPr>
      <w:sz w:val="18"/>
    </w:rPr>
  </w:style>
  <w:style w:type="paragraph" w:customStyle="1" w:styleId="SOPLevel1">
    <w:name w:val="SOP Level 1"/>
    <w:basedOn w:val="SOPBasis"/>
    <w:rsid w:val="00A96EAE"/>
    <w:pPr>
      <w:numPr>
        <w:numId w:val="1"/>
      </w:numPr>
      <w:spacing w:before="40" w:after="40"/>
    </w:pPr>
    <w:rPr>
      <w:b/>
      <w:szCs w:val="24"/>
    </w:rPr>
  </w:style>
  <w:style w:type="paragraph" w:customStyle="1" w:styleId="SOPLevel2">
    <w:name w:val="SOP Level 2"/>
    <w:basedOn w:val="SOPLevel1"/>
    <w:rsid w:val="00A96EAE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A96EAE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A96EAE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A96EAE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A96EAE"/>
    <w:pPr>
      <w:numPr>
        <w:ilvl w:val="5"/>
      </w:numPr>
      <w:ind w:left="5400" w:hanging="1440"/>
    </w:pPr>
  </w:style>
  <w:style w:type="paragraph" w:customStyle="1" w:styleId="ChecklistFooter">
    <w:name w:val="Checklist Footer"/>
    <w:basedOn w:val="Normal"/>
    <w:rsid w:val="005A4B3C"/>
    <w:pPr>
      <w:jc w:val="center"/>
    </w:pPr>
    <w:rPr>
      <w:rFonts w:ascii="Arial Narrow" w:hAnsi="Arial Narrow"/>
      <w:sz w:val="18"/>
    </w:rPr>
  </w:style>
  <w:style w:type="paragraph" w:customStyle="1" w:styleId="StatementLevel1Hanging">
    <w:name w:val="Statement Level 1 Hanging"/>
    <w:basedOn w:val="Normal"/>
    <w:rsid w:val="003A5505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3A5505"/>
    <w:pPr>
      <w:ind w:left="547" w:hanging="288"/>
    </w:pPr>
    <w:rPr>
      <w:rFonts w:ascii="Arial Narrow" w:hAnsi="Arial Narrow"/>
      <w:sz w:val="20"/>
    </w:rPr>
  </w:style>
  <w:style w:type="paragraph" w:styleId="BalloonText">
    <w:name w:val="Balloon Text"/>
    <w:basedOn w:val="Normal"/>
    <w:link w:val="BalloonTextChar"/>
    <w:rsid w:val="00D71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5B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D71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15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1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15B8"/>
    <w:rPr>
      <w:b/>
      <w:bCs/>
      <w:lang w:eastAsia="en-US"/>
    </w:rPr>
  </w:style>
  <w:style w:type="paragraph" w:styleId="EndnoteText">
    <w:name w:val="endnote text"/>
    <w:basedOn w:val="Normal"/>
    <w:semiHidden/>
    <w:rsid w:val="00A96EAE"/>
    <w:pPr>
      <w:ind w:left="216" w:hanging="216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rsid w:val="00A96EA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466B"/>
    <w:rPr>
      <w:rFonts w:asciiTheme="minorHAnsi" w:eastAsiaTheme="minorHAnsi" w:hAnsiTheme="minorHAnsi" w:cstheme="minorBidi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64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da.gov/downloads/RegulatoryInformation/Guidances/UCM12706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6" ma:contentTypeDescription="Create a new document." ma:contentTypeScope="" ma:versionID="6780360dfc308ed6c50fb93037020d92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1a06c975bfd0e1a5ce8542102863fd50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670337-8C0E-4F78-8E82-B91342112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39AC4-7376-4195-9AD2-8933DAECB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23c6ac-1120-4ce0-ba03-3db917c69948"/>
    <ds:schemaRef ds:uri="d53a5590-3432-41ec-9260-30c5c938e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C4F21-582A-4006-8426-E1A612FF8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3728</Characters>
  <Application>Microsoft Office Word</Application>
  <DocSecurity>0</DocSecurity>
  <Lines>31</Lines>
  <Paragraphs>8</Paragraphs>
  <ScaleCrop>false</ScaleCrop>
  <Manager>Stuart Horowitz, PhD, MBA, CHRC</Manager>
  <Company>Huron Consulting Group, Inc.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Emergency Use of a Test Article Review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Sadzewicz, Anthony</cp:lastModifiedBy>
  <cp:revision>2</cp:revision>
  <cp:lastPrinted>2008-07-31T23:58:00Z</cp:lastPrinted>
  <dcterms:created xsi:type="dcterms:W3CDTF">2020-03-17T18:17:00Z</dcterms:created>
  <dcterms:modified xsi:type="dcterms:W3CDTF">2020-03-17T18:17:00Z</dcterms:modified>
  <cp:category>SOP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0x010100C1B348B694D2604ABC941D14E69D07FC</vt:lpwstr>
  </property>
</Properties>
</file>